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90522A">
      <w:pPr>
        <w:autoSpaceDE w:val="0"/>
        <w:autoSpaceDN w:val="0"/>
        <w:adjustRightInd w:val="0"/>
        <w:jc w:val="center"/>
        <w:rPr>
          <w:rFonts w:ascii="Times New Roman" w:hAnsi="Times New Roman" w:eastAsia="方正小标宋简体" w:cs="方正小标宋简体"/>
          <w:kern w:val="0"/>
          <w:sz w:val="48"/>
          <w:szCs w:val="48"/>
          <w:lang w:val="zh-CN"/>
        </w:rPr>
      </w:pPr>
    </w:p>
    <w:p w14:paraId="32AFBED0">
      <w:pPr>
        <w:autoSpaceDE w:val="0"/>
        <w:autoSpaceDN w:val="0"/>
        <w:adjustRightInd w:val="0"/>
        <w:jc w:val="center"/>
        <w:rPr>
          <w:rFonts w:ascii="Times New Roman" w:hAnsi="Times New Roman" w:eastAsia="方正小标宋简体" w:cs="方正小标宋简体"/>
          <w:kern w:val="0"/>
          <w:sz w:val="48"/>
          <w:szCs w:val="48"/>
          <w:lang w:val="zh-CN"/>
        </w:rPr>
      </w:pPr>
    </w:p>
    <w:p w14:paraId="4E78B1C6">
      <w:pPr>
        <w:autoSpaceDE w:val="0"/>
        <w:autoSpaceDN w:val="0"/>
        <w:adjustRightInd w:val="0"/>
        <w:jc w:val="center"/>
        <w:rPr>
          <w:rFonts w:ascii="Times New Roman" w:hAnsi="Times New Roman" w:eastAsia="方正小标宋简体" w:cs="方正小标宋简体"/>
          <w:kern w:val="0"/>
          <w:sz w:val="48"/>
          <w:szCs w:val="48"/>
          <w:lang w:val="zh-CN"/>
        </w:rPr>
      </w:pPr>
    </w:p>
    <w:p w14:paraId="7BC7EDB2">
      <w:pPr>
        <w:autoSpaceDE w:val="0"/>
        <w:autoSpaceDN w:val="0"/>
        <w:adjustRightInd w:val="0"/>
        <w:jc w:val="center"/>
        <w:rPr>
          <w:rFonts w:ascii="Times New Roman" w:hAnsi="Times New Roman" w:eastAsia="方正小标宋简体" w:cs="方正小标宋简体"/>
          <w:kern w:val="0"/>
          <w:sz w:val="48"/>
          <w:szCs w:val="48"/>
          <w:lang w:val="zh-CN"/>
        </w:rPr>
      </w:pPr>
    </w:p>
    <w:p w14:paraId="226189A7">
      <w:pPr>
        <w:autoSpaceDE w:val="0"/>
        <w:autoSpaceDN w:val="0"/>
        <w:adjustRightInd w:val="0"/>
        <w:jc w:val="center"/>
        <w:rPr>
          <w:rFonts w:ascii="Times New Roman" w:hAnsi="Times New Roman" w:eastAsia="方正小标宋简体" w:cs="方正小标宋简体"/>
          <w:kern w:val="0"/>
          <w:sz w:val="48"/>
          <w:szCs w:val="48"/>
          <w:lang w:val="zh-CN"/>
        </w:rPr>
      </w:pPr>
    </w:p>
    <w:p w14:paraId="26DB8108">
      <w:pPr>
        <w:autoSpaceDE w:val="0"/>
        <w:autoSpaceDN w:val="0"/>
        <w:adjustRightInd w:val="0"/>
        <w:jc w:val="center"/>
        <w:rPr>
          <w:rFonts w:ascii="Times New Roman" w:hAnsi="Times New Roman" w:eastAsia="方正小标宋简体" w:cs="方正小标宋简体"/>
          <w:kern w:val="0"/>
          <w:sz w:val="48"/>
          <w:szCs w:val="48"/>
          <w:lang w:val="zh-CN"/>
        </w:rPr>
      </w:pPr>
    </w:p>
    <w:p w14:paraId="2AFCD2F4">
      <w:pPr>
        <w:autoSpaceDE w:val="0"/>
        <w:autoSpaceDN w:val="0"/>
        <w:adjustRightInd w:val="0"/>
        <w:jc w:val="center"/>
        <w:rPr>
          <w:rFonts w:ascii="Times New Roman" w:hAnsi="Times New Roman" w:eastAsia="方正小标宋简体" w:cs="方正小标宋简体"/>
          <w:kern w:val="0"/>
          <w:sz w:val="48"/>
          <w:szCs w:val="48"/>
          <w:lang w:val="zh-CN"/>
        </w:rPr>
      </w:pPr>
    </w:p>
    <w:p w14:paraId="69063B99">
      <w:pPr>
        <w:autoSpaceDE w:val="0"/>
        <w:autoSpaceDN w:val="0"/>
        <w:adjustRightInd w:val="0"/>
        <w:jc w:val="center"/>
        <w:rPr>
          <w:rFonts w:ascii="Times New Roman" w:hAnsi="Times New Roman" w:eastAsia="方正小标宋简体" w:cs="方正小标宋简体"/>
          <w:kern w:val="0"/>
          <w:sz w:val="48"/>
          <w:szCs w:val="48"/>
          <w:lang w:val="zh-CN"/>
        </w:rPr>
      </w:pPr>
    </w:p>
    <w:p w14:paraId="37A671B7">
      <w:pPr>
        <w:autoSpaceDE w:val="0"/>
        <w:autoSpaceDN w:val="0"/>
        <w:adjustRightInd w:val="0"/>
        <w:jc w:val="center"/>
        <w:rPr>
          <w:rFonts w:hint="eastAsia" w:ascii="Times New Roman" w:hAnsi="Times New Roman" w:eastAsia="方正小标宋简体" w:cs="方正小标宋简体"/>
          <w:kern w:val="0"/>
          <w:sz w:val="48"/>
          <w:szCs w:val="48"/>
          <w:lang w:val="zh-CN"/>
        </w:rPr>
      </w:pPr>
      <w:r>
        <w:rPr>
          <w:rFonts w:hint="eastAsia" w:ascii="Times New Roman" w:hAnsi="Times New Roman" w:eastAsia="方正小标宋简体" w:cs="方正小标宋简体"/>
          <w:kern w:val="0"/>
          <w:sz w:val="48"/>
          <w:szCs w:val="48"/>
          <w:lang w:val="zh-CN"/>
        </w:rPr>
        <w:t>天津市机械涂层研究所有限责任公司</w:t>
      </w:r>
    </w:p>
    <w:p w14:paraId="6855B078">
      <w:pPr>
        <w:autoSpaceDE w:val="0"/>
        <w:autoSpaceDN w:val="0"/>
        <w:adjustRightInd w:val="0"/>
        <w:jc w:val="center"/>
        <w:rPr>
          <w:rFonts w:ascii="Times New Roman" w:hAnsi="Times New Roman" w:eastAsia="方正小标宋简体" w:cs="方正小标宋简体"/>
          <w:kern w:val="0"/>
          <w:sz w:val="48"/>
          <w:szCs w:val="48"/>
          <w:lang w:val="zh-CN"/>
        </w:rPr>
      </w:pPr>
      <w:bookmarkStart w:id="0" w:name="_GoBack"/>
      <w:bookmarkEnd w:id="0"/>
      <w:r>
        <w:rPr>
          <w:rFonts w:hint="eastAsia" w:ascii="Times New Roman" w:hAnsi="Times New Roman" w:eastAsia="方正小标宋简体" w:cs="方正小标宋简体"/>
          <w:kern w:val="0"/>
          <w:sz w:val="48"/>
          <w:szCs w:val="48"/>
          <w:lang w:val="zh-CN"/>
        </w:rPr>
        <w:t>2023年度部门决算</w:t>
      </w:r>
    </w:p>
    <w:p w14:paraId="1DDEC6A1">
      <w:pPr>
        <w:autoSpaceDE w:val="0"/>
        <w:autoSpaceDN w:val="0"/>
        <w:adjustRightInd w:val="0"/>
        <w:spacing w:line="580" w:lineRule="exact"/>
        <w:jc w:val="center"/>
        <w:rPr>
          <w:rFonts w:ascii="Times New Roman" w:hAnsi="Times New Roman" w:eastAsia="黑体" w:cs="黑体"/>
          <w:sz w:val="30"/>
          <w:szCs w:val="30"/>
        </w:rPr>
      </w:pPr>
    </w:p>
    <w:p w14:paraId="4D6F003B">
      <w:pPr>
        <w:autoSpaceDE w:val="0"/>
        <w:autoSpaceDN w:val="0"/>
        <w:adjustRightInd w:val="0"/>
        <w:spacing w:line="580" w:lineRule="exact"/>
        <w:jc w:val="center"/>
        <w:rPr>
          <w:rFonts w:ascii="Times New Roman" w:hAnsi="Times New Roman" w:eastAsia="黑体" w:cs="黑体"/>
          <w:sz w:val="30"/>
          <w:szCs w:val="30"/>
        </w:rPr>
      </w:pPr>
    </w:p>
    <w:p w14:paraId="2042DAF3">
      <w:pPr>
        <w:autoSpaceDE w:val="0"/>
        <w:autoSpaceDN w:val="0"/>
        <w:adjustRightInd w:val="0"/>
        <w:spacing w:line="580" w:lineRule="exact"/>
        <w:jc w:val="center"/>
        <w:rPr>
          <w:rFonts w:ascii="Times New Roman" w:hAnsi="Times New Roman" w:eastAsia="黑体" w:cs="黑体"/>
          <w:sz w:val="30"/>
          <w:szCs w:val="30"/>
        </w:rPr>
      </w:pPr>
    </w:p>
    <w:p w14:paraId="6DF6F141">
      <w:pPr>
        <w:autoSpaceDE w:val="0"/>
        <w:autoSpaceDN w:val="0"/>
        <w:adjustRightInd w:val="0"/>
        <w:spacing w:line="580" w:lineRule="exact"/>
        <w:jc w:val="center"/>
        <w:rPr>
          <w:rFonts w:ascii="Times New Roman" w:hAnsi="Times New Roman" w:eastAsia="黑体" w:cs="黑体"/>
          <w:sz w:val="30"/>
          <w:szCs w:val="30"/>
        </w:rPr>
      </w:pPr>
    </w:p>
    <w:p w14:paraId="6C9136BF">
      <w:pPr>
        <w:autoSpaceDE w:val="0"/>
        <w:autoSpaceDN w:val="0"/>
        <w:adjustRightInd w:val="0"/>
        <w:spacing w:line="580" w:lineRule="exact"/>
        <w:jc w:val="center"/>
        <w:rPr>
          <w:rFonts w:ascii="Times New Roman" w:hAnsi="Times New Roman" w:eastAsia="黑体" w:cs="黑体"/>
          <w:sz w:val="30"/>
          <w:szCs w:val="30"/>
        </w:rPr>
      </w:pPr>
    </w:p>
    <w:p w14:paraId="5945F009">
      <w:pPr>
        <w:autoSpaceDE w:val="0"/>
        <w:autoSpaceDN w:val="0"/>
        <w:adjustRightInd w:val="0"/>
        <w:spacing w:line="600" w:lineRule="exact"/>
        <w:jc w:val="center"/>
        <w:rPr>
          <w:rFonts w:ascii="Times New Roman" w:hAnsi="Times New Roman" w:eastAsia="黑体" w:cs="黑体"/>
          <w:kern w:val="0"/>
          <w:sz w:val="44"/>
          <w:szCs w:val="44"/>
        </w:rPr>
      </w:pPr>
      <w:r>
        <w:rPr>
          <w:rFonts w:ascii="Times New Roman" w:hAnsi="Times New Roman" w:eastAsia="黑体" w:cs="黑体"/>
          <w:sz w:val="30"/>
          <w:szCs w:val="30"/>
        </w:rPr>
        <w:br w:type="page"/>
      </w:r>
    </w:p>
    <w:p w14:paraId="5DD0E22B">
      <w:pPr>
        <w:autoSpaceDE w:val="0"/>
        <w:autoSpaceDN w:val="0"/>
        <w:adjustRightInd w:val="0"/>
        <w:spacing w:line="600" w:lineRule="exact"/>
        <w:jc w:val="center"/>
        <w:rPr>
          <w:rFonts w:ascii="Times New Roman" w:hAnsi="Times New Roman" w:eastAsia="黑体" w:cs="黑体"/>
          <w:kern w:val="0"/>
          <w:sz w:val="44"/>
          <w:szCs w:val="44"/>
        </w:rPr>
      </w:pPr>
      <w:r>
        <w:rPr>
          <w:rFonts w:hint="eastAsia" w:ascii="Times New Roman" w:hAnsi="Times New Roman" w:eastAsia="黑体" w:cs="黑体"/>
          <w:kern w:val="0"/>
          <w:sz w:val="44"/>
          <w:szCs w:val="44"/>
        </w:rPr>
        <w:t>目   录</w:t>
      </w:r>
    </w:p>
    <w:p w14:paraId="072BE491">
      <w:pPr>
        <w:autoSpaceDE w:val="0"/>
        <w:autoSpaceDN w:val="0"/>
        <w:adjustRightInd w:val="0"/>
        <w:spacing w:line="600" w:lineRule="exact"/>
        <w:jc w:val="left"/>
        <w:rPr>
          <w:rFonts w:ascii="Times New Roman" w:hAnsi="Times New Roman" w:eastAsia="黑体" w:cs="黑体"/>
          <w:kern w:val="0"/>
          <w:sz w:val="30"/>
          <w:szCs w:val="30"/>
        </w:rPr>
      </w:pPr>
    </w:p>
    <w:p w14:paraId="6845624F">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rPr>
      </w:pPr>
      <w:r>
        <w:rPr>
          <w:rFonts w:hint="eastAsia" w:ascii="Times New Roman" w:hAnsi="Times New Roman" w:eastAsia="方正小标宋简体" w:cs="方正小标宋简体"/>
          <w:kern w:val="0"/>
          <w:sz w:val="30"/>
          <w:szCs w:val="30"/>
        </w:rPr>
        <w:t>第一部分  概 况</w:t>
      </w:r>
    </w:p>
    <w:p w14:paraId="2D341B4B">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一、主要职责</w:t>
      </w:r>
    </w:p>
    <w:p w14:paraId="06C1E0BD">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二、机构设置</w:t>
      </w:r>
    </w:p>
    <w:p w14:paraId="10F122F1">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rPr>
      </w:pPr>
      <w:r>
        <w:rPr>
          <w:rFonts w:hint="eastAsia" w:ascii="Times New Roman" w:hAnsi="Times New Roman" w:eastAsia="方正小标宋简体" w:cs="方正小标宋简体"/>
          <w:kern w:val="0"/>
          <w:sz w:val="30"/>
          <w:szCs w:val="30"/>
        </w:rPr>
        <w:t>第二部分  2023年度部门决算表</w:t>
      </w:r>
    </w:p>
    <w:p w14:paraId="79B2AD7D">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一、收入支出决算总表</w:t>
      </w:r>
    </w:p>
    <w:p w14:paraId="6997CF2D">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二、收入决算表（按功能分类列示）</w:t>
      </w:r>
    </w:p>
    <w:p w14:paraId="5C9430B2">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三、收入决算表（按单位列示）</w:t>
      </w:r>
    </w:p>
    <w:p w14:paraId="3F7AE7A7">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四、支出决算表</w:t>
      </w:r>
    </w:p>
    <w:p w14:paraId="53F86762">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五、财政拨款收入支出决算总表</w:t>
      </w:r>
    </w:p>
    <w:p w14:paraId="54FED7DB">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六、一般公共预算财政拨款支出决算表</w:t>
      </w:r>
    </w:p>
    <w:p w14:paraId="078AA65A">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七、一般公共预算财政拨款基本支出决算表</w:t>
      </w:r>
    </w:p>
    <w:p w14:paraId="4BE24367">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八、政府性基金预算财政拨款收入支出决算表</w:t>
      </w:r>
    </w:p>
    <w:p w14:paraId="2499E71E">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九、国有资本经营预算财政拨款收入支出决算表</w:t>
      </w:r>
    </w:p>
    <w:p w14:paraId="55335FC3">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十、财政拨款</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三公</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经费支出决算表</w:t>
      </w:r>
    </w:p>
    <w:p w14:paraId="1EFDF21B">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十一、项目支出决算表</w:t>
      </w:r>
    </w:p>
    <w:p w14:paraId="24352D25">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十二、关于空表的说明</w:t>
      </w:r>
    </w:p>
    <w:p w14:paraId="2AF71D3E">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rPr>
      </w:pPr>
      <w:r>
        <w:rPr>
          <w:rFonts w:hint="eastAsia" w:ascii="Times New Roman" w:hAnsi="Times New Roman" w:eastAsia="方正小标宋简体" w:cs="方正小标宋简体"/>
          <w:kern w:val="0"/>
          <w:sz w:val="30"/>
          <w:szCs w:val="30"/>
        </w:rPr>
        <w:t>第三部分  2023年度部门决算情况说明</w:t>
      </w:r>
    </w:p>
    <w:p w14:paraId="212D28DD">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一、收支决算总体情况说明</w:t>
      </w:r>
    </w:p>
    <w:p w14:paraId="104982D9">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二、收入决算情况说明</w:t>
      </w:r>
    </w:p>
    <w:p w14:paraId="1234D904">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三、支出决算情况说明</w:t>
      </w:r>
    </w:p>
    <w:p w14:paraId="4C82F0C1">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四、财政拨款收支决算总体情况说明</w:t>
      </w:r>
    </w:p>
    <w:p w14:paraId="75073AE6">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五、一般公共预算财政拨款支出决算情况说明</w:t>
      </w:r>
    </w:p>
    <w:p w14:paraId="2A5C2828">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六、一般公共预算财政拨款基本支出决算情况说明</w:t>
      </w:r>
    </w:p>
    <w:p w14:paraId="1B41964C">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七、政府性基金预算财政拨款收支决算情况说明</w:t>
      </w:r>
    </w:p>
    <w:p w14:paraId="42750FF3">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八、国有资本经营预算财政拨款收支决算情况说明</w:t>
      </w:r>
    </w:p>
    <w:p w14:paraId="2E26D443">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九、财政拨款</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三公</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经费支出决算情况说明</w:t>
      </w:r>
    </w:p>
    <w:p w14:paraId="48DDAF48">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十、机关运行经费支出情况说明</w:t>
      </w:r>
    </w:p>
    <w:p w14:paraId="1DD306EB">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十一、政府采购支出情况说明</w:t>
      </w:r>
    </w:p>
    <w:p w14:paraId="4C9EA558">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十二、国有资产占有使用情况说明</w:t>
      </w:r>
    </w:p>
    <w:p w14:paraId="66DA4196">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十三、预算绩效情况说明</w:t>
      </w:r>
    </w:p>
    <w:p w14:paraId="4AFA005B">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lang w:val="en"/>
        </w:rPr>
      </w:pPr>
      <w:r>
        <w:rPr>
          <w:rFonts w:hint="eastAsia" w:ascii="Times New Roman" w:hAnsi="Times New Roman" w:eastAsia="仿宋_GB2312" w:cs="仿宋_GB2312"/>
          <w:kern w:val="0"/>
          <w:sz w:val="30"/>
          <w:szCs w:val="30"/>
        </w:rPr>
        <w:t>十四、教育、医疗卫生、社会保障和就业、住房保障、涉农补贴等民生支出情况说明</w:t>
      </w:r>
    </w:p>
    <w:p w14:paraId="1158653E">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lang w:val="en"/>
        </w:rPr>
      </w:pPr>
      <w:r>
        <w:rPr>
          <w:rFonts w:hint="eastAsia" w:ascii="Times New Roman" w:hAnsi="Times New Roman" w:eastAsia="方正小标宋简体" w:cs="方正小标宋简体"/>
          <w:kern w:val="0"/>
          <w:sz w:val="30"/>
          <w:szCs w:val="30"/>
          <w:lang w:val="en"/>
        </w:rPr>
        <w:t>第四部分</w:t>
      </w:r>
      <w:r>
        <w:rPr>
          <w:rFonts w:hint="eastAsia" w:ascii="Times New Roman" w:hAnsi="Times New Roman" w:eastAsia="方正小标宋简体" w:cs="方正小标宋简体"/>
          <w:kern w:val="0"/>
          <w:sz w:val="30"/>
          <w:szCs w:val="30"/>
        </w:rPr>
        <w:t xml:space="preserve">  </w:t>
      </w:r>
      <w:r>
        <w:rPr>
          <w:rFonts w:hint="eastAsia" w:ascii="Times New Roman" w:hAnsi="Times New Roman" w:eastAsia="方正小标宋简体" w:cs="方正小标宋简体"/>
          <w:kern w:val="0"/>
          <w:sz w:val="30"/>
          <w:szCs w:val="30"/>
          <w:lang w:val="en"/>
        </w:rPr>
        <w:t>名词解释</w:t>
      </w:r>
    </w:p>
    <w:p w14:paraId="65F8B2C2">
      <w:pPr>
        <w:autoSpaceDE w:val="0"/>
        <w:autoSpaceDN w:val="0"/>
        <w:adjustRightInd w:val="0"/>
        <w:spacing w:line="700" w:lineRule="exact"/>
        <w:jc w:val="left"/>
        <w:rPr>
          <w:rFonts w:ascii="Times New Roman" w:hAnsi="Times New Roman" w:eastAsia="黑体" w:cs="黑体"/>
          <w:sz w:val="30"/>
          <w:szCs w:val="30"/>
          <w:lang w:val="zh-CN"/>
        </w:rPr>
      </w:pPr>
      <w:r>
        <w:rPr>
          <w:rFonts w:ascii="Times New Roman" w:hAnsi="Times New Roman" w:eastAsia="黑体" w:cs="黑体"/>
          <w:sz w:val="30"/>
          <w:szCs w:val="30"/>
          <w:lang w:val="zh-CN"/>
        </w:rPr>
        <w:br w:type="page"/>
      </w:r>
    </w:p>
    <w:p w14:paraId="120B0D8E">
      <w:pPr>
        <w:keepNext/>
        <w:keepLines/>
        <w:autoSpaceDE w:val="0"/>
        <w:autoSpaceDN w:val="0"/>
        <w:adjustRightInd w:val="0"/>
        <w:spacing w:line="600" w:lineRule="exact"/>
        <w:jc w:val="center"/>
        <w:outlineLvl w:val="0"/>
        <w:rPr>
          <w:rFonts w:ascii="Times New Roman" w:hAnsi="Times New Roman" w:eastAsia="方正小标宋简体" w:cs="方正小标宋简体"/>
          <w:kern w:val="44"/>
          <w:sz w:val="44"/>
          <w:szCs w:val="44"/>
        </w:rPr>
      </w:pPr>
      <w:r>
        <w:rPr>
          <w:rFonts w:hint="eastAsia" w:ascii="Times New Roman" w:hAnsi="Times New Roman" w:eastAsia="方正小标宋简体" w:cs="方正小标宋简体"/>
          <w:kern w:val="44"/>
          <w:sz w:val="44"/>
          <w:szCs w:val="44"/>
        </w:rPr>
        <w:t>第一部分  概 况</w:t>
      </w:r>
    </w:p>
    <w:p w14:paraId="1D065C92">
      <w:pPr>
        <w:keepNext/>
        <w:keepLines/>
        <w:autoSpaceDE w:val="0"/>
        <w:autoSpaceDN w:val="0"/>
        <w:adjustRightInd w:val="0"/>
        <w:spacing w:line="6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一、主要职责</w:t>
      </w:r>
    </w:p>
    <w:p w14:paraId="25A830A5">
      <w:pPr>
        <w:autoSpaceDE w:val="0"/>
        <w:autoSpaceDN w:val="0"/>
        <w:adjustRightInd w:val="0"/>
        <w:spacing w:line="600" w:lineRule="exact"/>
        <w:ind w:firstLine="600"/>
        <w:jc w:val="left"/>
        <w:rPr>
          <w:rFonts w:ascii="Times New Roman" w:hAnsi="Times New Roman" w:eastAsia="仿宋_GB2312" w:cs="仿宋_GB2312"/>
          <w:sz w:val="30"/>
          <w:szCs w:val="30"/>
        </w:rPr>
      </w:pPr>
      <w:r>
        <w:rPr>
          <w:rFonts w:hint="eastAsia" w:ascii="Times New Roman" w:hAnsi="Times New Roman" w:eastAsia="仿宋_GB2312" w:cs="仿宋_GB2312"/>
          <w:sz w:val="30"/>
          <w:szCs w:val="30"/>
        </w:rPr>
        <w:t>天津市机械涂层研究所有限责任公司为已转制单位，2023年决算为转制前事业编退休人员的各项补贴支出，主要职责发放转制前事业编退休人员费用</w:t>
      </w:r>
    </w:p>
    <w:p w14:paraId="5DCBA70D">
      <w:pPr>
        <w:keepNext/>
        <w:keepLines/>
        <w:autoSpaceDE w:val="0"/>
        <w:autoSpaceDN w:val="0"/>
        <w:adjustRightInd w:val="0"/>
        <w:spacing w:line="6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二、机构设置</w:t>
      </w:r>
    </w:p>
    <w:p w14:paraId="711EA14C">
      <w:pPr>
        <w:autoSpaceDE w:val="0"/>
        <w:autoSpaceDN w:val="0"/>
        <w:adjustRightInd w:val="0"/>
        <w:spacing w:line="600" w:lineRule="exact"/>
        <w:ind w:firstLine="600"/>
        <w:jc w:val="left"/>
        <w:rPr>
          <w:rFonts w:ascii="Times New Roman" w:hAnsi="Times New Roman" w:eastAsia="仿宋_GB2312" w:cs="仿宋_GB2312"/>
          <w:sz w:val="30"/>
          <w:szCs w:val="30"/>
        </w:rPr>
      </w:pPr>
      <w:r>
        <w:rPr>
          <w:rFonts w:hint="eastAsia" w:ascii="Times New Roman" w:hAnsi="Times New Roman" w:eastAsia="仿宋_GB2312" w:cs="仿宋_GB2312"/>
          <w:sz w:val="30"/>
          <w:szCs w:val="30"/>
        </w:rPr>
        <w:t>天津市机械涂层研究所有限责任公司内设1个；下辖0个预算单位。纳入天津市机械涂层研究所有限责任公司2023年度部门决算编制范围的单位包括：</w:t>
      </w:r>
    </w:p>
    <w:p w14:paraId="20A5E273">
      <w:pPr>
        <w:autoSpaceDE w:val="0"/>
        <w:autoSpaceDN w:val="0"/>
        <w:adjustRightInd w:val="0"/>
        <w:spacing w:line="600" w:lineRule="exact"/>
        <w:ind w:firstLine="600"/>
        <w:jc w:val="left"/>
        <w:rPr>
          <w:rFonts w:ascii="Times New Roman" w:hAnsi="Times New Roman" w:eastAsia="仿宋_GB2312" w:cs="仿宋_GB2312"/>
          <w:sz w:val="30"/>
          <w:szCs w:val="30"/>
        </w:rPr>
      </w:pPr>
      <w:r>
        <w:rPr>
          <w:rFonts w:hint="eastAsia" w:ascii="Times New Roman" w:hAnsi="Times New Roman" w:eastAsia="仿宋_GB2312" w:cs="仿宋_GB2312"/>
          <w:sz w:val="30"/>
          <w:szCs w:val="30"/>
        </w:rPr>
        <w:t>天津市机械涂层研究所有限责任公司</w:t>
      </w:r>
    </w:p>
    <w:p w14:paraId="227D1076">
      <w:pPr>
        <w:rPr>
          <w:rFonts w:ascii="Times New Roman" w:hAnsi="Times New Roman" w:eastAsia="黑体" w:cs="黑体"/>
          <w:sz w:val="30"/>
          <w:szCs w:val="30"/>
          <w:lang w:val="zh-CN"/>
        </w:rPr>
      </w:pPr>
      <w:r>
        <w:rPr>
          <w:rFonts w:ascii="Times New Roman" w:hAnsi="Times New Roman" w:eastAsia="黑体" w:cs="黑体"/>
          <w:sz w:val="30"/>
          <w:szCs w:val="30"/>
          <w:lang w:val="zh-CN"/>
        </w:rPr>
        <w:br w:type="page"/>
      </w:r>
    </w:p>
    <w:p w14:paraId="70B8FAC8">
      <w:pPr>
        <w:keepNext/>
        <w:keepLines/>
        <w:autoSpaceDE w:val="0"/>
        <w:autoSpaceDN w:val="0"/>
        <w:adjustRightInd w:val="0"/>
        <w:spacing w:line="600" w:lineRule="exact"/>
        <w:jc w:val="center"/>
        <w:outlineLvl w:val="0"/>
        <w:rPr>
          <w:rFonts w:ascii="Times New Roman" w:hAnsi="Times New Roman" w:eastAsia="方正小标宋简体" w:cs="方正小标宋简体"/>
          <w:kern w:val="44"/>
          <w:sz w:val="44"/>
          <w:szCs w:val="44"/>
        </w:rPr>
      </w:pPr>
      <w:r>
        <w:rPr>
          <w:rFonts w:hint="eastAsia" w:ascii="Times New Roman" w:hAnsi="Times New Roman" w:eastAsia="方正小标宋简体" w:cs="方正小标宋简体"/>
          <w:kern w:val="44"/>
          <w:sz w:val="44"/>
          <w:szCs w:val="44"/>
        </w:rPr>
        <w:t>第二部分  2023年度部门决算表</w:t>
      </w:r>
    </w:p>
    <w:p w14:paraId="6D2720F7">
      <w:pPr>
        <w:autoSpaceDE w:val="0"/>
        <w:autoSpaceDN w:val="0"/>
        <w:adjustRightInd w:val="0"/>
        <w:spacing w:line="600" w:lineRule="exact"/>
        <w:jc w:val="left"/>
        <w:rPr>
          <w:rFonts w:ascii="Times New Roman" w:hAnsi="Times New Roman" w:eastAsia="方正小标宋简体" w:cs="Times New Roman"/>
          <w:kern w:val="0"/>
          <w:sz w:val="24"/>
          <w:szCs w:val="24"/>
        </w:rPr>
      </w:pPr>
    </w:p>
    <w:p w14:paraId="41455EC9">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一、《收入支出决算总表》</w:t>
      </w:r>
    </w:p>
    <w:p w14:paraId="1AEE36A7">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二、《收入决算表（按功能分类列示）》</w:t>
      </w:r>
    </w:p>
    <w:p w14:paraId="29EEC33A">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三、《收入决算表（按单位列示）》</w:t>
      </w:r>
    </w:p>
    <w:p w14:paraId="6D720FD8">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四、《支出决算表》</w:t>
      </w:r>
    </w:p>
    <w:p w14:paraId="34FE8606">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五、《财政拨款收入支出决算总表》</w:t>
      </w:r>
    </w:p>
    <w:p w14:paraId="522BDA0B">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六、《一般公共预算财政拨款支出决算表》</w:t>
      </w:r>
    </w:p>
    <w:p w14:paraId="6846AE9E">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七、《一般公共预算财政拨款基本支出决算表》</w:t>
      </w:r>
    </w:p>
    <w:p w14:paraId="0E9EB20A">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八、《政府性基金预算财政拨款收入支出决算表》</w:t>
      </w:r>
    </w:p>
    <w:p w14:paraId="3C3CFEF8">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九、《国有资本经营预算财政拨款收入支出决算表》</w:t>
      </w:r>
    </w:p>
    <w:p w14:paraId="7AC50870">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十、《财政拨款</w:t>
      </w:r>
      <w:r>
        <w:rPr>
          <w:rFonts w:ascii="Times New Roman" w:hAnsi="Times New Roman" w:eastAsia="黑体" w:cs="黑体"/>
          <w:kern w:val="0"/>
          <w:sz w:val="30"/>
          <w:szCs w:val="30"/>
        </w:rPr>
        <w:t>“</w:t>
      </w:r>
      <w:r>
        <w:rPr>
          <w:rFonts w:hint="eastAsia" w:ascii="Times New Roman" w:hAnsi="Times New Roman" w:eastAsia="黑体" w:cs="黑体"/>
          <w:kern w:val="0"/>
          <w:sz w:val="30"/>
          <w:szCs w:val="30"/>
        </w:rPr>
        <w:t>三公</w:t>
      </w:r>
      <w:r>
        <w:rPr>
          <w:rFonts w:ascii="Times New Roman" w:hAnsi="Times New Roman" w:eastAsia="黑体" w:cs="黑体"/>
          <w:kern w:val="0"/>
          <w:sz w:val="30"/>
          <w:szCs w:val="30"/>
        </w:rPr>
        <w:t>”</w:t>
      </w:r>
      <w:r>
        <w:rPr>
          <w:rFonts w:hint="eastAsia" w:ascii="Times New Roman" w:hAnsi="Times New Roman" w:eastAsia="黑体" w:cs="黑体"/>
          <w:kern w:val="0"/>
          <w:sz w:val="30"/>
          <w:szCs w:val="30"/>
        </w:rPr>
        <w:t>经费支出决算表》</w:t>
      </w:r>
    </w:p>
    <w:p w14:paraId="2C46E0E0">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十一、《项目支出决算表》</w:t>
      </w:r>
    </w:p>
    <w:p w14:paraId="72AC4D0A">
      <w:pPr>
        <w:autoSpaceDE w:val="0"/>
        <w:autoSpaceDN w:val="0"/>
        <w:adjustRightInd w:val="0"/>
        <w:spacing w:line="800" w:lineRule="exact"/>
        <w:jc w:val="left"/>
        <w:rPr>
          <w:rFonts w:ascii="Times New Roman" w:hAnsi="Times New Roman" w:eastAsia="楷体" w:cs="楷体"/>
          <w:kern w:val="0"/>
          <w:sz w:val="30"/>
          <w:szCs w:val="30"/>
        </w:rPr>
      </w:pPr>
      <w:r>
        <w:rPr>
          <w:rFonts w:hint="eastAsia" w:ascii="Times New Roman" w:hAnsi="Times New Roman" w:eastAsia="楷体" w:cs="楷体"/>
          <w:kern w:val="0"/>
          <w:sz w:val="30"/>
          <w:szCs w:val="30"/>
        </w:rPr>
        <w:t>注：以上决算公开表均作为附表，附于决算公开说明文档后。</w:t>
      </w:r>
    </w:p>
    <w:p w14:paraId="12BE07B6">
      <w:pPr>
        <w:autoSpaceDE w:val="0"/>
        <w:autoSpaceDN w:val="0"/>
        <w:adjustRightInd w:val="0"/>
        <w:spacing w:line="600" w:lineRule="exact"/>
        <w:ind w:firstLine="600" w:firstLineChars="250"/>
        <w:jc w:val="left"/>
        <w:rPr>
          <w:rFonts w:ascii="Times New Roman" w:hAnsi="Times New Roman" w:eastAsia="黑体" w:cs="黑体"/>
          <w:b/>
          <w:bCs/>
          <w:kern w:val="0"/>
          <w:sz w:val="30"/>
          <w:szCs w:val="30"/>
        </w:rPr>
      </w:pPr>
      <w:r>
        <w:rPr>
          <w:rFonts w:ascii="Times New Roman" w:hAnsi="Times New Roman" w:eastAsia="楷体" w:cs="Times New Roman"/>
          <w:kern w:val="0"/>
          <w:sz w:val="24"/>
          <w:szCs w:val="24"/>
        </w:rPr>
        <w:br w:type="page"/>
      </w:r>
      <w:r>
        <w:rPr>
          <w:rFonts w:hint="eastAsia" w:ascii="Times New Roman" w:hAnsi="Times New Roman" w:eastAsia="黑体" w:cs="黑体"/>
          <w:b/>
          <w:bCs/>
          <w:kern w:val="0"/>
          <w:sz w:val="30"/>
          <w:szCs w:val="30"/>
        </w:rPr>
        <w:t>十二、关于空表的说明</w:t>
      </w:r>
    </w:p>
    <w:p w14:paraId="49D2D0DD">
      <w:pPr>
        <w:autoSpaceDE w:val="0"/>
        <w:autoSpaceDN w:val="0"/>
        <w:adjustRightInd w:val="0"/>
        <w:spacing w:line="600" w:lineRule="exact"/>
        <w:ind w:firstLine="601"/>
        <w:jc w:val="left"/>
        <w:rPr>
          <w:rFonts w:ascii="Times New Roman" w:hAnsi="Times New Roman" w:eastAsia="仿宋_GB2312" w:cs="仿宋_GB2312"/>
          <w:sz w:val="30"/>
          <w:szCs w:val="30"/>
        </w:rPr>
      </w:pPr>
      <w:r>
        <w:rPr>
          <w:rFonts w:hint="eastAsia" w:ascii="Times New Roman" w:hAnsi="Times New Roman" w:eastAsia="仿宋_GB2312" w:cs="仿宋_GB2312"/>
          <w:sz w:val="30"/>
          <w:szCs w:val="30"/>
        </w:rPr>
        <w:t>1、天津市机械涂层研究所有限责任公司2023年度政府性基金预算财政拨款收入支出决算表为空表；</w:t>
      </w:r>
      <w:r>
        <w:rPr>
          <w:rFonts w:hint="eastAsia" w:ascii="Times New Roman" w:hAnsi="Times New Roman" w:eastAsia="仿宋_GB2312" w:cs="仿宋_GB2312"/>
          <w:sz w:val="30"/>
          <w:szCs w:val="30"/>
        </w:rPr>
        <w:br w:type="textWrapping"/>
      </w:r>
      <w:r>
        <w:rPr>
          <w:rFonts w:ascii="Times New Roman" w:hAnsi="Times New Roman" w:eastAsia="仿宋_GB2312" w:cs="仿宋_GB2312"/>
          <w:sz w:val="30"/>
          <w:szCs w:val="30"/>
        </w:rPr>
        <w:t xml:space="preserve">    </w:t>
      </w:r>
      <w:r>
        <w:rPr>
          <w:rFonts w:hint="eastAsia" w:ascii="Times New Roman" w:hAnsi="Times New Roman" w:eastAsia="仿宋_GB2312" w:cs="仿宋_GB2312"/>
          <w:sz w:val="30"/>
          <w:szCs w:val="30"/>
        </w:rPr>
        <w:t>2、天津市机械涂层研究所有限责任公司2023年度国有资本经营预算财政拨款收入支出决算表为空表；</w:t>
      </w:r>
      <w:r>
        <w:rPr>
          <w:rFonts w:hint="eastAsia" w:ascii="Times New Roman" w:hAnsi="Times New Roman" w:eastAsia="仿宋_GB2312" w:cs="仿宋_GB2312"/>
          <w:sz w:val="30"/>
          <w:szCs w:val="30"/>
        </w:rPr>
        <w:br w:type="textWrapping"/>
      </w:r>
      <w:r>
        <w:rPr>
          <w:rFonts w:ascii="Times New Roman" w:hAnsi="Times New Roman" w:eastAsia="仿宋_GB2312" w:cs="仿宋_GB2312"/>
          <w:sz w:val="30"/>
          <w:szCs w:val="30"/>
        </w:rPr>
        <w:t xml:space="preserve">    </w:t>
      </w:r>
      <w:r>
        <w:rPr>
          <w:rFonts w:hint="eastAsia" w:ascii="Times New Roman" w:hAnsi="Times New Roman" w:eastAsia="仿宋_GB2312" w:cs="仿宋_GB2312"/>
          <w:sz w:val="30"/>
          <w:szCs w:val="30"/>
        </w:rPr>
        <w:t>3、天津市机械涂层研究所有限责任公司2023年度财政拨款“三公”经费支出决算表为空表；</w:t>
      </w:r>
      <w:r>
        <w:rPr>
          <w:rFonts w:hint="eastAsia" w:ascii="Times New Roman" w:hAnsi="Times New Roman" w:eastAsia="仿宋_GB2312" w:cs="仿宋_GB2312"/>
          <w:sz w:val="30"/>
          <w:szCs w:val="30"/>
        </w:rPr>
        <w:br w:type="textWrapping"/>
      </w:r>
      <w:r>
        <w:rPr>
          <w:rFonts w:ascii="Times New Roman" w:hAnsi="Times New Roman" w:eastAsia="仿宋_GB2312" w:cs="仿宋_GB2312"/>
          <w:sz w:val="30"/>
          <w:szCs w:val="30"/>
        </w:rPr>
        <w:t xml:space="preserve">    </w:t>
      </w:r>
      <w:r>
        <w:rPr>
          <w:rFonts w:hint="eastAsia" w:ascii="Times New Roman" w:hAnsi="Times New Roman" w:eastAsia="仿宋_GB2312" w:cs="仿宋_GB2312"/>
          <w:sz w:val="30"/>
          <w:szCs w:val="30"/>
        </w:rPr>
        <w:t>4、天津市机械涂层研究所有限责任公司2023年度项目支出决算表为空表。</w:t>
      </w:r>
    </w:p>
    <w:p w14:paraId="6C28E5DC">
      <w:pPr>
        <w:autoSpaceDE w:val="0"/>
        <w:autoSpaceDN w:val="0"/>
        <w:adjustRightInd w:val="0"/>
        <w:spacing w:line="600" w:lineRule="exact"/>
        <w:ind w:firstLine="601"/>
        <w:jc w:val="left"/>
        <w:rPr>
          <w:rFonts w:ascii="Times New Roman" w:hAnsi="Times New Roman" w:eastAsia="仿宋_GB2312" w:cs="仿宋_GB2312"/>
          <w:sz w:val="30"/>
          <w:szCs w:val="30"/>
        </w:rPr>
      </w:pPr>
    </w:p>
    <w:p w14:paraId="3DC85262">
      <w:pPr>
        <w:keepNext/>
        <w:keepLines/>
        <w:autoSpaceDE w:val="0"/>
        <w:autoSpaceDN w:val="0"/>
        <w:adjustRightInd w:val="0"/>
        <w:spacing w:line="600" w:lineRule="exact"/>
        <w:ind w:firstLine="600"/>
        <w:jc w:val="left"/>
        <w:outlineLvl w:val="1"/>
        <w:rPr>
          <w:rFonts w:ascii="Times New Roman" w:hAnsi="Times New Roman" w:eastAsia="方正小标宋简体" w:cs="方正小标宋简体"/>
          <w:kern w:val="44"/>
          <w:sz w:val="44"/>
          <w:szCs w:val="44"/>
        </w:rPr>
      </w:pPr>
      <w:r>
        <w:rPr>
          <w:rFonts w:hint="eastAsia" w:ascii="Times New Roman" w:hAnsi="Times New Roman" w:eastAsia="方正小标宋简体" w:cs="方正小标宋简体"/>
          <w:kern w:val="44"/>
          <w:sz w:val="44"/>
          <w:szCs w:val="44"/>
        </w:rPr>
        <w:t>第三部分  2023年度部门决算情况说明</w:t>
      </w:r>
    </w:p>
    <w:p w14:paraId="65B790AC">
      <w:pPr>
        <w:autoSpaceDE w:val="0"/>
        <w:autoSpaceDN w:val="0"/>
        <w:adjustRightInd w:val="0"/>
        <w:spacing w:line="580" w:lineRule="exact"/>
        <w:ind w:firstLine="600"/>
        <w:jc w:val="left"/>
        <w:rPr>
          <w:rFonts w:ascii="Times New Roman" w:hAnsi="Times New Roman" w:eastAsia="黑体" w:cs="黑体"/>
          <w:sz w:val="30"/>
          <w:szCs w:val="30"/>
          <w:lang w:val="zh-CN"/>
        </w:rPr>
      </w:pPr>
    </w:p>
    <w:p w14:paraId="3ABE423D">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lang w:val="zh-CN"/>
        </w:rPr>
      </w:pPr>
      <w:r>
        <w:rPr>
          <w:rFonts w:hint="eastAsia" w:ascii="Times New Roman" w:hAnsi="Times New Roman" w:eastAsia="黑体" w:cs="黑体"/>
          <w:b/>
          <w:bCs/>
          <w:kern w:val="0"/>
          <w:sz w:val="30"/>
          <w:szCs w:val="30"/>
          <w:lang w:val="zh-CN"/>
        </w:rPr>
        <w:t>一、收入支出决算总体情况说明</w:t>
      </w:r>
    </w:p>
    <w:p w14:paraId="376AE3F2">
      <w:pPr>
        <w:autoSpaceDE w:val="0"/>
        <w:autoSpaceDN w:val="0"/>
        <w:adjustRightInd w:val="0"/>
        <w:spacing w:line="600" w:lineRule="exact"/>
        <w:ind w:firstLine="600"/>
        <w:jc w:val="left"/>
        <w:rPr>
          <w:rFonts w:ascii="Times New Roman" w:hAnsi="Times New Roman" w:eastAsia="仿宋_GB2312" w:cs="仿宋_GB2312"/>
          <w:sz w:val="30"/>
          <w:szCs w:val="30"/>
        </w:rPr>
      </w:pPr>
      <w:r>
        <w:rPr>
          <w:rFonts w:hint="eastAsia" w:ascii="Times New Roman" w:hAnsi="Times New Roman" w:eastAsia="仿宋_GB2312" w:cs="仿宋_GB2312"/>
          <w:sz w:val="30"/>
          <w:szCs w:val="30"/>
          <w:lang w:val="zh-CN"/>
        </w:rPr>
        <w:t>天津市机械涂层研究所有限责任公司2023年度收入、支出决算总计</w:t>
      </w:r>
      <w:r>
        <w:rPr>
          <w:rFonts w:hint="eastAsia" w:ascii="Times New Roman" w:hAnsi="Times New Roman" w:eastAsia="仿宋_GB2312" w:cs="仿宋_GB2312"/>
          <w:sz w:val="30"/>
          <w:szCs w:val="30"/>
        </w:rPr>
        <w:t>240,000.00元，与2022年度相比，收、支总计各减少11,000.00元，下降4.38%，</w:t>
      </w:r>
      <w:r>
        <w:rPr>
          <w:rFonts w:hint="eastAsia" w:ascii="Times New Roman" w:hAnsi="Times New Roman" w:eastAsia="仿宋_GB2312" w:cs="仿宋_GB2312"/>
          <w:sz w:val="30"/>
          <w:szCs w:val="30"/>
          <w:lang w:val="zh-CN"/>
        </w:rPr>
        <w:t>主要原因是</w:t>
      </w:r>
      <w:r>
        <w:rPr>
          <w:rFonts w:hint="eastAsia" w:ascii="Times New Roman" w:hAnsi="Times New Roman" w:eastAsia="仿宋_GB2312" w:cs="仿宋_GB2312"/>
          <w:sz w:val="30"/>
          <w:szCs w:val="30"/>
        </w:rPr>
        <w:t>：退休人员补贴变化。</w:t>
      </w:r>
    </w:p>
    <w:p w14:paraId="02D5DABE">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lang w:val="zh-CN"/>
        </w:rPr>
        <w:t>二、</w:t>
      </w:r>
      <w:r>
        <w:rPr>
          <w:rFonts w:hint="eastAsia" w:ascii="Times New Roman" w:hAnsi="Times New Roman" w:eastAsia="黑体" w:cs="黑体"/>
          <w:b/>
          <w:bCs/>
          <w:kern w:val="0"/>
          <w:sz w:val="30"/>
          <w:szCs w:val="30"/>
        </w:rPr>
        <w:t>收入决算情况</w:t>
      </w:r>
      <w:r>
        <w:rPr>
          <w:rFonts w:hint="eastAsia" w:ascii="Times New Roman" w:hAnsi="Times New Roman" w:eastAsia="黑体" w:cs="黑体"/>
          <w:b/>
          <w:bCs/>
          <w:kern w:val="0"/>
          <w:sz w:val="30"/>
          <w:szCs w:val="30"/>
          <w:lang w:val="zh-CN"/>
        </w:rPr>
        <w:t>说明</w:t>
      </w:r>
    </w:p>
    <w:p w14:paraId="10C8C95F">
      <w:pPr>
        <w:autoSpaceDE w:val="0"/>
        <w:autoSpaceDN w:val="0"/>
        <w:adjustRightInd w:val="0"/>
        <w:spacing w:line="600" w:lineRule="exact"/>
        <w:ind w:firstLine="600"/>
        <w:jc w:val="left"/>
        <w:rPr>
          <w:rFonts w:ascii="Times New Roman" w:hAnsi="Times New Roman" w:eastAsia="仿宋_GB2312" w:cs="仿宋_GB2312"/>
          <w:kern w:val="0"/>
          <w:sz w:val="30"/>
          <w:szCs w:val="30"/>
        </w:rPr>
      </w:pPr>
      <w:r>
        <w:rPr>
          <w:rFonts w:hint="eastAsia" w:ascii="Times New Roman" w:hAnsi="Times New Roman" w:eastAsia="仿宋_GB2312" w:cs="仿宋_GB2312"/>
          <w:sz w:val="30"/>
          <w:szCs w:val="30"/>
        </w:rPr>
        <w:t>天津市机械涂层研究所有限责任公司</w:t>
      </w:r>
      <w:r>
        <w:rPr>
          <w:rFonts w:hint="eastAsia" w:ascii="Times New Roman" w:hAnsi="Times New Roman" w:eastAsia="仿宋_GB2312" w:cs="Times New Roman"/>
          <w:sz w:val="30"/>
          <w:szCs w:val="30"/>
        </w:rPr>
        <w:t>2023</w:t>
      </w:r>
      <w:r>
        <w:rPr>
          <w:rFonts w:hint="eastAsia" w:ascii="Times New Roman" w:hAnsi="Times New Roman" w:eastAsia="仿宋_GB2312" w:cs="仿宋_GB2312"/>
          <w:sz w:val="30"/>
          <w:szCs w:val="30"/>
          <w:lang w:val="zh-CN"/>
        </w:rPr>
        <w:t>年度本年收入合计</w:t>
      </w:r>
      <w:r>
        <w:rPr>
          <w:rFonts w:hint="eastAsia" w:ascii="Times New Roman" w:hAnsi="Times New Roman" w:eastAsia="仿宋_GB2312" w:cs="Times New Roman"/>
          <w:sz w:val="30"/>
          <w:szCs w:val="30"/>
        </w:rPr>
        <w:t>240,000.00</w:t>
      </w:r>
      <w:r>
        <w:rPr>
          <w:rFonts w:hint="eastAsia" w:ascii="Times New Roman" w:hAnsi="Times New Roman" w:eastAsia="仿宋_GB2312" w:cs="仿宋_GB2312"/>
          <w:sz w:val="30"/>
          <w:szCs w:val="30"/>
        </w:rPr>
        <w:t>元，与</w:t>
      </w:r>
      <w:r>
        <w:rPr>
          <w:rFonts w:hint="eastAsia" w:ascii="Times New Roman" w:hAnsi="Times New Roman" w:eastAsia="仿宋_GB2312" w:cs="Times New Roman"/>
          <w:sz w:val="30"/>
          <w:szCs w:val="30"/>
        </w:rPr>
        <w:t>2022</w:t>
      </w:r>
      <w:r>
        <w:rPr>
          <w:rFonts w:hint="eastAsia" w:ascii="Times New Roman" w:hAnsi="Times New Roman" w:eastAsia="仿宋_GB2312" w:cs="仿宋_GB2312"/>
          <w:sz w:val="30"/>
          <w:szCs w:val="30"/>
        </w:rPr>
        <w:t>年度相比减少11,000.00元，</w:t>
      </w:r>
      <w:r>
        <w:rPr>
          <w:rFonts w:hint="eastAsia" w:ascii="Times New Roman" w:hAnsi="Times New Roman" w:eastAsia="仿宋_GB2312" w:cs="仿宋_GB2312"/>
          <w:kern w:val="0"/>
          <w:sz w:val="30"/>
          <w:szCs w:val="30"/>
          <w:lang w:val="zh-CN"/>
        </w:rPr>
        <w:t>主要原因是</w:t>
      </w:r>
      <w:r>
        <w:rPr>
          <w:rFonts w:hint="eastAsia" w:ascii="Times New Roman" w:hAnsi="Times New Roman" w:eastAsia="仿宋_GB2312" w:cs="仿宋_GB2312"/>
          <w:kern w:val="0"/>
          <w:sz w:val="30"/>
          <w:szCs w:val="30"/>
        </w:rPr>
        <w:t>：退休人员补贴变化。</w:t>
      </w:r>
    </w:p>
    <w:p w14:paraId="2866C07F">
      <w:pPr>
        <w:autoSpaceDE w:val="0"/>
        <w:autoSpaceDN w:val="0"/>
        <w:adjustRightInd w:val="0"/>
        <w:spacing w:line="600" w:lineRule="exact"/>
        <w:ind w:firstLine="600"/>
        <w:jc w:val="left"/>
        <w:rPr>
          <w:rFonts w:ascii="Times New Roman" w:hAnsi="Times New Roman" w:eastAsia="宋体" w:cs="Times New Roman"/>
          <w:sz w:val="30"/>
          <w:szCs w:val="30"/>
        </w:rPr>
      </w:pPr>
      <w:r>
        <w:rPr>
          <w:rFonts w:hint="eastAsia" w:ascii="Times New Roman" w:hAnsi="Times New Roman" w:eastAsia="仿宋_GB2312" w:cs="仿宋_GB2312"/>
          <w:sz w:val="30"/>
          <w:szCs w:val="30"/>
        </w:rPr>
        <w:t>其中：</w:t>
      </w:r>
      <w:r>
        <w:rPr>
          <w:rFonts w:ascii="Times New Roman" w:hAnsi="Times New Roman" w:eastAsia="仿宋_GB2312" w:cs="仿宋_GB2312"/>
          <w:sz w:val="30"/>
          <w:szCs w:val="30"/>
          <w:lang w:val="zh-CN"/>
        </w:rPr>
        <w:t>一般公共预算财政拨款收入</w:t>
      </w:r>
      <w:r>
        <w:rPr>
          <w:rFonts w:hint="eastAsia" w:ascii="Times New Roman" w:hAnsi="Times New Roman" w:eastAsia="仿宋_GB2312" w:cs="Times New Roman"/>
          <w:sz w:val="30"/>
          <w:szCs w:val="30"/>
        </w:rPr>
        <w:t>240,000.00</w:t>
      </w:r>
      <w:r>
        <w:rPr>
          <w:rFonts w:hint="eastAsia" w:ascii="Times New Roman" w:hAnsi="Times New Roman" w:eastAsia="仿宋_GB2312" w:cs="仿宋_GB2312"/>
          <w:sz w:val="30"/>
          <w:szCs w:val="30"/>
          <w:lang w:val="zh-CN"/>
        </w:rPr>
        <w:t>元</w:t>
      </w:r>
      <w:r>
        <w:rPr>
          <w:rFonts w:ascii="Times New Roman" w:hAnsi="Times New Roman" w:eastAsia="仿宋_GB2312" w:cs="仿宋_GB2312"/>
          <w:sz w:val="30"/>
          <w:szCs w:val="30"/>
          <w:lang w:val="zh-CN"/>
        </w:rPr>
        <w:t>，占</w:t>
      </w:r>
      <w:r>
        <w:rPr>
          <w:rFonts w:hint="eastAsia" w:ascii="Times New Roman" w:hAnsi="Times New Roman" w:eastAsia="仿宋_GB2312" w:cs="Times New Roman"/>
          <w:sz w:val="30"/>
          <w:szCs w:val="30"/>
        </w:rPr>
        <w:t>100.0</w:t>
      </w:r>
      <w:r>
        <w:rPr>
          <w:rFonts w:hint="eastAsia" w:ascii="Times New Roman" w:hAnsi="Times New Roman" w:eastAsia="宋体" w:cs="Times New Roman"/>
          <w:sz w:val="30"/>
          <w:szCs w:val="30"/>
        </w:rPr>
        <w:t>%；</w:t>
      </w:r>
    </w:p>
    <w:p w14:paraId="37C73947">
      <w:pPr>
        <w:autoSpaceDE w:val="0"/>
        <w:autoSpaceDN w:val="0"/>
        <w:adjustRightInd w:val="0"/>
        <w:spacing w:line="600" w:lineRule="exact"/>
        <w:ind w:firstLine="600" w:firstLineChars="200"/>
        <w:jc w:val="left"/>
        <w:rPr>
          <w:rFonts w:ascii="Times New Roman" w:hAnsi="Times New Roman" w:eastAsia="仿宋_GB2312" w:cs="仿宋_GB2312"/>
          <w:sz w:val="30"/>
          <w:szCs w:val="30"/>
          <w:lang w:val="zh-CN"/>
        </w:rPr>
      </w:pPr>
      <w:r>
        <w:rPr>
          <w:rFonts w:ascii="Times New Roman" w:hAnsi="Times New Roman" w:eastAsia="仿宋_GB2312" w:cs="仿宋_GB2312"/>
          <w:sz w:val="30"/>
          <w:szCs w:val="30"/>
          <w:lang w:val="zh-CN"/>
        </w:rPr>
        <w:t>政府性基金预算财政拨款收入</w:t>
      </w:r>
      <w:r>
        <w:rPr>
          <w:rFonts w:hint="eastAsia" w:ascii="Times New Roman" w:hAnsi="Times New Roman" w:eastAsia="仿宋_GB2312" w:cs="仿宋_GB2312"/>
          <w:sz w:val="30"/>
          <w:szCs w:val="30"/>
          <w:lang w:val="zh-CN"/>
        </w:rPr>
        <w:t>0.00元</w:t>
      </w:r>
      <w:r>
        <w:rPr>
          <w:rFonts w:ascii="Times New Roman" w:hAnsi="Times New Roman" w:eastAsia="仿宋_GB2312" w:cs="仿宋_GB2312"/>
          <w:sz w:val="30"/>
          <w:szCs w:val="30"/>
          <w:lang w:val="zh-CN"/>
        </w:rPr>
        <w:t>，</w:t>
      </w:r>
      <w:r>
        <w:rPr>
          <w:rFonts w:hint="eastAsia" w:ascii="Times New Roman" w:hAnsi="Times New Roman" w:eastAsia="仿宋_GB2312" w:cs="仿宋_GB2312"/>
          <w:kern w:val="0"/>
          <w:sz w:val="30"/>
          <w:szCs w:val="30"/>
        </w:rPr>
        <w:t>占</w:t>
      </w:r>
      <w:r>
        <w:rPr>
          <w:rFonts w:hint="eastAsia" w:ascii="Times New Roman" w:hAnsi="Times New Roman" w:eastAsia="仿宋_GB2312" w:cs="仿宋_GB2312"/>
          <w:sz w:val="30"/>
          <w:szCs w:val="30"/>
          <w:lang w:val="zh-CN"/>
        </w:rPr>
        <w:t>0.0%；</w:t>
      </w:r>
    </w:p>
    <w:p w14:paraId="753E4F7A">
      <w:pPr>
        <w:autoSpaceDE w:val="0"/>
        <w:autoSpaceDN w:val="0"/>
        <w:adjustRightInd w:val="0"/>
        <w:spacing w:line="600" w:lineRule="exact"/>
        <w:ind w:firstLine="600"/>
        <w:jc w:val="left"/>
        <w:rPr>
          <w:rFonts w:ascii="Times New Roman" w:hAnsi="Times New Roman" w:eastAsia="仿宋_GB2312" w:cs="仿宋_GB2312"/>
          <w:sz w:val="30"/>
          <w:szCs w:val="30"/>
          <w:lang w:val="zh-CN"/>
        </w:rPr>
      </w:pPr>
      <w:r>
        <w:rPr>
          <w:rFonts w:ascii="Times New Roman" w:hAnsi="Times New Roman" w:eastAsia="仿宋_GB2312" w:cs="仿宋_GB2312"/>
          <w:sz w:val="30"/>
          <w:szCs w:val="30"/>
          <w:lang w:val="zh-CN"/>
        </w:rPr>
        <w:t>国有资本经营预算财政拨款收入</w:t>
      </w:r>
      <w:r>
        <w:rPr>
          <w:rFonts w:hint="eastAsia" w:ascii="Times New Roman" w:hAnsi="Times New Roman" w:eastAsia="仿宋_GB2312" w:cs="仿宋_GB2312"/>
          <w:sz w:val="30"/>
          <w:szCs w:val="30"/>
          <w:lang w:val="zh-CN"/>
        </w:rPr>
        <w:t>0.00元</w:t>
      </w:r>
      <w:r>
        <w:rPr>
          <w:rFonts w:ascii="Times New Roman" w:hAnsi="Times New Roman" w:eastAsia="仿宋_GB2312" w:cs="仿宋_GB2312"/>
          <w:sz w:val="30"/>
          <w:szCs w:val="30"/>
          <w:lang w:val="zh-CN"/>
        </w:rPr>
        <w:t>，</w:t>
      </w:r>
      <w:r>
        <w:rPr>
          <w:rFonts w:hint="eastAsia" w:ascii="Times New Roman" w:hAnsi="Times New Roman" w:eastAsia="仿宋_GB2312" w:cs="仿宋_GB2312"/>
          <w:kern w:val="0"/>
          <w:sz w:val="30"/>
          <w:szCs w:val="30"/>
        </w:rPr>
        <w:t>占</w:t>
      </w:r>
      <w:r>
        <w:rPr>
          <w:rFonts w:hint="eastAsia" w:ascii="Times New Roman" w:hAnsi="Times New Roman" w:eastAsia="仿宋_GB2312" w:cs="仿宋_GB2312"/>
          <w:sz w:val="30"/>
          <w:szCs w:val="30"/>
          <w:lang w:val="zh-CN"/>
        </w:rPr>
        <w:t>0.0%；</w:t>
      </w:r>
    </w:p>
    <w:p w14:paraId="6E179E58">
      <w:pPr>
        <w:autoSpaceDE w:val="0"/>
        <w:autoSpaceDN w:val="0"/>
        <w:adjustRightInd w:val="0"/>
        <w:spacing w:line="600" w:lineRule="exact"/>
        <w:ind w:firstLine="600"/>
        <w:jc w:val="left"/>
        <w:rPr>
          <w:rFonts w:ascii="Times New Roman" w:hAnsi="Times New Roman" w:eastAsia="仿宋_GB2312" w:cs="仿宋_GB2312"/>
          <w:sz w:val="30"/>
          <w:szCs w:val="30"/>
          <w:lang w:val="zh-CN"/>
        </w:rPr>
      </w:pPr>
      <w:r>
        <w:rPr>
          <w:rFonts w:ascii="Times New Roman" w:hAnsi="Times New Roman" w:eastAsia="仿宋_GB2312" w:cs="仿宋_GB2312"/>
          <w:sz w:val="30"/>
          <w:szCs w:val="30"/>
          <w:lang w:val="zh-CN"/>
        </w:rPr>
        <w:t>财政专户管理资金收入</w:t>
      </w:r>
      <w:r>
        <w:rPr>
          <w:rFonts w:hint="eastAsia" w:ascii="Times New Roman" w:hAnsi="Times New Roman" w:eastAsia="仿宋_GB2312" w:cs="仿宋_GB2312"/>
          <w:sz w:val="30"/>
          <w:szCs w:val="30"/>
          <w:lang w:val="zh-CN"/>
        </w:rPr>
        <w:t>0.00元</w:t>
      </w:r>
      <w:r>
        <w:rPr>
          <w:rFonts w:ascii="Times New Roman" w:hAnsi="Times New Roman" w:eastAsia="仿宋_GB2312" w:cs="仿宋_GB2312"/>
          <w:sz w:val="30"/>
          <w:szCs w:val="30"/>
          <w:lang w:val="zh-CN"/>
        </w:rPr>
        <w:t>，</w:t>
      </w:r>
      <w:r>
        <w:rPr>
          <w:rFonts w:hint="eastAsia" w:ascii="Times New Roman" w:hAnsi="Times New Roman" w:eastAsia="仿宋_GB2312" w:cs="仿宋_GB2312"/>
          <w:kern w:val="0"/>
          <w:sz w:val="30"/>
          <w:szCs w:val="30"/>
        </w:rPr>
        <w:t>占</w:t>
      </w:r>
      <w:r>
        <w:rPr>
          <w:rFonts w:hint="eastAsia" w:ascii="Times New Roman" w:hAnsi="Times New Roman" w:eastAsia="仿宋_GB2312" w:cs="仿宋_GB2312"/>
          <w:sz w:val="30"/>
          <w:szCs w:val="30"/>
          <w:lang w:val="zh-CN"/>
        </w:rPr>
        <w:t>0.0%；</w:t>
      </w:r>
    </w:p>
    <w:p w14:paraId="54AB8E4D">
      <w:pPr>
        <w:autoSpaceDE w:val="0"/>
        <w:autoSpaceDN w:val="0"/>
        <w:adjustRightInd w:val="0"/>
        <w:spacing w:line="600" w:lineRule="exact"/>
        <w:ind w:firstLine="600"/>
        <w:jc w:val="left"/>
        <w:rPr>
          <w:rFonts w:ascii="Times New Roman" w:hAnsi="Times New Roman" w:eastAsia="仿宋_GB2312" w:cs="仿宋_GB2312"/>
          <w:sz w:val="30"/>
          <w:szCs w:val="30"/>
          <w:lang w:val="zh-CN"/>
        </w:rPr>
      </w:pPr>
      <w:r>
        <w:rPr>
          <w:rFonts w:ascii="Times New Roman" w:hAnsi="Times New Roman" w:eastAsia="仿宋_GB2312" w:cs="仿宋_GB2312"/>
          <w:sz w:val="30"/>
          <w:szCs w:val="30"/>
          <w:lang w:val="zh-CN"/>
        </w:rPr>
        <w:t>事业收入</w:t>
      </w:r>
      <w:r>
        <w:rPr>
          <w:rFonts w:hint="eastAsia" w:ascii="Times New Roman" w:hAnsi="Times New Roman" w:eastAsia="仿宋_GB2312" w:cs="仿宋_GB2312"/>
          <w:sz w:val="30"/>
          <w:szCs w:val="30"/>
          <w:lang w:val="zh-CN"/>
        </w:rPr>
        <w:t>0.00元</w:t>
      </w:r>
      <w:r>
        <w:rPr>
          <w:rFonts w:ascii="Times New Roman" w:hAnsi="Times New Roman" w:eastAsia="仿宋_GB2312" w:cs="仿宋_GB2312"/>
          <w:sz w:val="30"/>
          <w:szCs w:val="30"/>
          <w:lang w:val="zh-CN"/>
        </w:rPr>
        <w:t>，</w:t>
      </w:r>
      <w:r>
        <w:rPr>
          <w:rFonts w:hint="eastAsia" w:ascii="Times New Roman" w:hAnsi="Times New Roman" w:eastAsia="仿宋_GB2312" w:cs="仿宋_GB2312"/>
          <w:kern w:val="0"/>
          <w:sz w:val="30"/>
          <w:szCs w:val="30"/>
        </w:rPr>
        <w:t>占</w:t>
      </w:r>
      <w:r>
        <w:rPr>
          <w:rFonts w:hint="eastAsia" w:ascii="Times New Roman" w:hAnsi="Times New Roman" w:eastAsia="仿宋_GB2312" w:cs="仿宋_GB2312"/>
          <w:sz w:val="30"/>
          <w:szCs w:val="30"/>
          <w:lang w:val="zh-CN"/>
        </w:rPr>
        <w:t>0.0%；</w:t>
      </w:r>
    </w:p>
    <w:p w14:paraId="05D8DB63">
      <w:pPr>
        <w:autoSpaceDE w:val="0"/>
        <w:autoSpaceDN w:val="0"/>
        <w:adjustRightInd w:val="0"/>
        <w:spacing w:line="600" w:lineRule="exact"/>
        <w:ind w:firstLine="600"/>
        <w:jc w:val="left"/>
        <w:rPr>
          <w:rFonts w:ascii="Times New Roman" w:hAnsi="Times New Roman" w:eastAsia="仿宋_GB2312" w:cs="仿宋_GB2312"/>
          <w:sz w:val="30"/>
          <w:szCs w:val="30"/>
          <w:lang w:val="zh-CN"/>
        </w:rPr>
      </w:pPr>
      <w:r>
        <w:rPr>
          <w:rFonts w:ascii="Times New Roman" w:hAnsi="Times New Roman" w:eastAsia="仿宋_GB2312" w:cs="仿宋_GB2312"/>
          <w:sz w:val="30"/>
          <w:szCs w:val="30"/>
          <w:lang w:val="zh-CN"/>
        </w:rPr>
        <w:t>事业单位经营收入</w:t>
      </w:r>
      <w:r>
        <w:rPr>
          <w:rFonts w:hint="eastAsia" w:ascii="Times New Roman" w:hAnsi="Times New Roman" w:eastAsia="仿宋_GB2312" w:cs="仿宋_GB2312"/>
          <w:sz w:val="30"/>
          <w:szCs w:val="30"/>
          <w:lang w:val="zh-CN"/>
        </w:rPr>
        <w:t>0.00元</w:t>
      </w:r>
      <w:r>
        <w:rPr>
          <w:rFonts w:ascii="Times New Roman" w:hAnsi="Times New Roman" w:eastAsia="仿宋_GB2312" w:cs="仿宋_GB2312"/>
          <w:sz w:val="30"/>
          <w:szCs w:val="30"/>
          <w:lang w:val="zh-CN"/>
        </w:rPr>
        <w:t>，</w:t>
      </w:r>
      <w:r>
        <w:rPr>
          <w:rFonts w:hint="eastAsia" w:ascii="Times New Roman" w:hAnsi="Times New Roman" w:eastAsia="仿宋_GB2312" w:cs="仿宋_GB2312"/>
          <w:kern w:val="0"/>
          <w:sz w:val="30"/>
          <w:szCs w:val="30"/>
        </w:rPr>
        <w:t>占</w:t>
      </w:r>
      <w:r>
        <w:rPr>
          <w:rFonts w:hint="eastAsia" w:ascii="Times New Roman" w:hAnsi="Times New Roman" w:eastAsia="仿宋_GB2312" w:cs="仿宋_GB2312"/>
          <w:sz w:val="30"/>
          <w:szCs w:val="30"/>
          <w:lang w:val="zh-CN"/>
        </w:rPr>
        <w:t>0.0%；</w:t>
      </w:r>
    </w:p>
    <w:p w14:paraId="632EC854">
      <w:pPr>
        <w:autoSpaceDE w:val="0"/>
        <w:autoSpaceDN w:val="0"/>
        <w:adjustRightInd w:val="0"/>
        <w:spacing w:line="600" w:lineRule="exact"/>
        <w:ind w:firstLine="600"/>
        <w:jc w:val="left"/>
        <w:rPr>
          <w:rFonts w:ascii="Times New Roman" w:hAnsi="Times New Roman" w:eastAsia="仿宋_GB2312" w:cs="仿宋_GB2312"/>
          <w:sz w:val="30"/>
          <w:szCs w:val="30"/>
          <w:lang w:val="zh-CN"/>
        </w:rPr>
      </w:pPr>
      <w:r>
        <w:rPr>
          <w:rFonts w:ascii="Times New Roman" w:hAnsi="Times New Roman" w:eastAsia="仿宋_GB2312" w:cs="仿宋_GB2312"/>
          <w:sz w:val="30"/>
          <w:szCs w:val="30"/>
          <w:lang w:val="zh-CN"/>
        </w:rPr>
        <w:t>上级补助收入</w:t>
      </w:r>
      <w:r>
        <w:rPr>
          <w:rFonts w:hint="eastAsia" w:ascii="Times New Roman" w:hAnsi="Times New Roman" w:eastAsia="仿宋_GB2312" w:cs="仿宋_GB2312"/>
          <w:sz w:val="30"/>
          <w:szCs w:val="30"/>
          <w:lang w:val="zh-CN"/>
        </w:rPr>
        <w:t>0.00元</w:t>
      </w:r>
      <w:r>
        <w:rPr>
          <w:rFonts w:ascii="Times New Roman" w:hAnsi="Times New Roman" w:eastAsia="仿宋_GB2312" w:cs="仿宋_GB2312"/>
          <w:sz w:val="30"/>
          <w:szCs w:val="30"/>
          <w:lang w:val="zh-CN"/>
        </w:rPr>
        <w:t>，</w:t>
      </w:r>
      <w:r>
        <w:rPr>
          <w:rFonts w:hint="eastAsia" w:ascii="Times New Roman" w:hAnsi="Times New Roman" w:eastAsia="仿宋_GB2312" w:cs="仿宋_GB2312"/>
          <w:kern w:val="0"/>
          <w:sz w:val="30"/>
          <w:szCs w:val="30"/>
        </w:rPr>
        <w:t>占</w:t>
      </w:r>
      <w:r>
        <w:rPr>
          <w:rFonts w:hint="eastAsia" w:ascii="Times New Roman" w:hAnsi="Times New Roman" w:eastAsia="仿宋_GB2312" w:cs="仿宋_GB2312"/>
          <w:sz w:val="30"/>
          <w:szCs w:val="30"/>
          <w:lang w:val="zh-CN"/>
        </w:rPr>
        <w:t>0.0%；</w:t>
      </w:r>
    </w:p>
    <w:p w14:paraId="266828C2">
      <w:pPr>
        <w:autoSpaceDE w:val="0"/>
        <w:autoSpaceDN w:val="0"/>
        <w:adjustRightInd w:val="0"/>
        <w:spacing w:line="600" w:lineRule="exact"/>
        <w:ind w:firstLine="600"/>
        <w:jc w:val="left"/>
        <w:rPr>
          <w:rFonts w:ascii="Times New Roman" w:hAnsi="Times New Roman" w:eastAsia="仿宋_GB2312" w:cs="仿宋_GB2312"/>
          <w:sz w:val="30"/>
          <w:szCs w:val="30"/>
          <w:lang w:val="zh-CN"/>
        </w:rPr>
      </w:pPr>
      <w:r>
        <w:rPr>
          <w:rFonts w:eastAsia="仿宋_GB2312"/>
          <w:sz w:val="30"/>
          <w:szCs w:val="30"/>
        </w:rPr>
        <w:t>附属单位上缴收入</w:t>
      </w:r>
      <w:r>
        <w:rPr>
          <w:rFonts w:hint="eastAsia" w:ascii="Times New Roman" w:hAnsi="Times New Roman" w:eastAsia="仿宋_GB2312" w:cs="仿宋_GB2312"/>
          <w:sz w:val="30"/>
          <w:szCs w:val="30"/>
          <w:lang w:val="zh-CN"/>
        </w:rPr>
        <w:t>0.00元</w:t>
      </w:r>
      <w:r>
        <w:rPr>
          <w:rFonts w:ascii="Times New Roman" w:hAnsi="Times New Roman" w:eastAsia="仿宋_GB2312" w:cs="仿宋_GB2312"/>
          <w:sz w:val="30"/>
          <w:szCs w:val="30"/>
          <w:lang w:val="zh-CN"/>
        </w:rPr>
        <w:t>，</w:t>
      </w:r>
      <w:r>
        <w:rPr>
          <w:rFonts w:hint="eastAsia" w:ascii="Times New Roman" w:hAnsi="Times New Roman" w:eastAsia="仿宋_GB2312" w:cs="仿宋_GB2312"/>
          <w:kern w:val="0"/>
          <w:sz w:val="30"/>
          <w:szCs w:val="30"/>
        </w:rPr>
        <w:t>占</w:t>
      </w:r>
      <w:r>
        <w:rPr>
          <w:rFonts w:hint="eastAsia" w:ascii="Times New Roman" w:hAnsi="Times New Roman" w:eastAsia="仿宋_GB2312" w:cs="仿宋_GB2312"/>
          <w:sz w:val="30"/>
          <w:szCs w:val="30"/>
          <w:lang w:val="zh-CN"/>
        </w:rPr>
        <w:t>0.0%；</w:t>
      </w:r>
    </w:p>
    <w:p w14:paraId="3BDCCCCC">
      <w:pPr>
        <w:autoSpaceDE w:val="0"/>
        <w:autoSpaceDN w:val="0"/>
        <w:adjustRightInd w:val="0"/>
        <w:spacing w:line="600" w:lineRule="exact"/>
        <w:ind w:firstLine="600"/>
        <w:jc w:val="left"/>
        <w:rPr>
          <w:rFonts w:ascii="Times New Roman" w:hAnsi="Times New Roman" w:eastAsia="仿宋_GB2312" w:cs="仿宋_GB2312"/>
          <w:sz w:val="30"/>
          <w:szCs w:val="30"/>
        </w:rPr>
      </w:pPr>
      <w:r>
        <w:rPr>
          <w:rFonts w:ascii="Times New Roman" w:hAnsi="Times New Roman" w:eastAsia="仿宋_GB2312" w:cs="仿宋_GB2312"/>
          <w:sz w:val="30"/>
          <w:szCs w:val="30"/>
          <w:lang w:val="zh-CN"/>
        </w:rPr>
        <w:t>其他收入</w:t>
      </w:r>
      <w:r>
        <w:rPr>
          <w:rFonts w:hint="eastAsia" w:ascii="Times New Roman" w:hAnsi="Times New Roman" w:eastAsia="仿宋_GB2312" w:cs="仿宋_GB2312"/>
          <w:sz w:val="30"/>
          <w:szCs w:val="30"/>
          <w:lang w:val="zh-CN"/>
        </w:rPr>
        <w:t>0.00元</w:t>
      </w:r>
      <w:r>
        <w:rPr>
          <w:rFonts w:ascii="Times New Roman" w:hAnsi="Times New Roman" w:eastAsia="仿宋_GB2312" w:cs="仿宋_GB2312"/>
          <w:sz w:val="30"/>
          <w:szCs w:val="30"/>
          <w:lang w:val="zh-CN"/>
        </w:rPr>
        <w:t>，</w:t>
      </w:r>
      <w:r>
        <w:rPr>
          <w:rFonts w:hint="eastAsia" w:ascii="Times New Roman" w:hAnsi="Times New Roman" w:eastAsia="仿宋_GB2312" w:cs="仿宋_GB2312"/>
          <w:kern w:val="0"/>
          <w:sz w:val="30"/>
          <w:szCs w:val="30"/>
        </w:rPr>
        <w:t>占</w:t>
      </w:r>
      <w:r>
        <w:rPr>
          <w:rFonts w:hint="eastAsia" w:ascii="Times New Roman" w:hAnsi="Times New Roman" w:eastAsia="仿宋_GB2312" w:cs="仿宋_GB2312"/>
          <w:sz w:val="30"/>
          <w:szCs w:val="30"/>
          <w:lang w:val="zh-CN"/>
        </w:rPr>
        <w:t>0.0%。</w:t>
      </w:r>
    </w:p>
    <w:p w14:paraId="7E7C4F52">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lang w:val="zh-CN"/>
        </w:rPr>
        <w:t>三、支出</w:t>
      </w:r>
      <w:r>
        <w:rPr>
          <w:rFonts w:hint="eastAsia" w:ascii="Times New Roman" w:hAnsi="Times New Roman" w:eastAsia="黑体" w:cs="黑体"/>
          <w:b/>
          <w:bCs/>
          <w:kern w:val="0"/>
          <w:sz w:val="30"/>
          <w:szCs w:val="30"/>
        </w:rPr>
        <w:t>决算情况说明</w:t>
      </w:r>
    </w:p>
    <w:p w14:paraId="308559FD">
      <w:pPr>
        <w:autoSpaceDE w:val="0"/>
        <w:autoSpaceDN w:val="0"/>
        <w:adjustRightInd w:val="0"/>
        <w:spacing w:line="580" w:lineRule="exact"/>
        <w:ind w:firstLine="600"/>
        <w:jc w:val="left"/>
        <w:rPr>
          <w:rFonts w:ascii="Times New Roman" w:hAnsi="Times New Roman" w:eastAsia="仿宋_GB2312" w:cs="仿宋_GB2312"/>
          <w:kern w:val="0"/>
          <w:sz w:val="30"/>
          <w:szCs w:val="30"/>
        </w:rPr>
      </w:pPr>
      <w:r>
        <w:rPr>
          <w:rFonts w:hint="eastAsia" w:ascii="Times New Roman" w:hAnsi="Times New Roman" w:eastAsia="仿宋_GB2312" w:cs="仿宋_GB2312"/>
          <w:sz w:val="30"/>
          <w:szCs w:val="30"/>
        </w:rPr>
        <w:t>天津市机械涂层研究所有限责任公司</w:t>
      </w:r>
      <w:r>
        <w:rPr>
          <w:rFonts w:hint="eastAsia" w:ascii="Times New Roman" w:hAnsi="Times New Roman" w:eastAsia="宋体" w:cs="宋体"/>
          <w:sz w:val="30"/>
          <w:szCs w:val="30"/>
        </w:rPr>
        <w:t>2023</w:t>
      </w:r>
      <w:r>
        <w:rPr>
          <w:rFonts w:hint="eastAsia" w:ascii="Times New Roman" w:hAnsi="Times New Roman" w:eastAsia="仿宋_GB2312" w:cs="仿宋_GB2312"/>
          <w:sz w:val="30"/>
          <w:szCs w:val="30"/>
        </w:rPr>
        <w:t>年度本年支出合计240,000.00元，与</w:t>
      </w:r>
      <w:r>
        <w:rPr>
          <w:rFonts w:hint="eastAsia" w:ascii="Times New Roman" w:hAnsi="Times New Roman" w:eastAsia="仿宋_GB2312" w:cs="Times New Roman"/>
          <w:sz w:val="30"/>
          <w:szCs w:val="30"/>
        </w:rPr>
        <w:t>2022</w:t>
      </w:r>
      <w:r>
        <w:rPr>
          <w:rFonts w:hint="eastAsia" w:ascii="Times New Roman" w:hAnsi="Times New Roman" w:eastAsia="仿宋_GB2312" w:cs="仿宋_GB2312"/>
          <w:sz w:val="30"/>
          <w:szCs w:val="30"/>
        </w:rPr>
        <w:t>年度相比减少11,000.00元，</w:t>
      </w:r>
      <w:r>
        <w:rPr>
          <w:rFonts w:hint="eastAsia" w:ascii="Times New Roman" w:hAnsi="Times New Roman" w:eastAsia="仿宋_GB2312" w:cs="仿宋_GB2312"/>
          <w:sz w:val="30"/>
          <w:szCs w:val="30"/>
          <w:lang w:val="zh-CN"/>
        </w:rPr>
        <w:t>主要原因是</w:t>
      </w:r>
      <w:r>
        <w:rPr>
          <w:rFonts w:hint="eastAsia" w:ascii="Times New Roman" w:hAnsi="Times New Roman" w:eastAsia="仿宋_GB2312" w:cs="仿宋_GB2312"/>
          <w:sz w:val="30"/>
          <w:szCs w:val="30"/>
        </w:rPr>
        <w:t>：</w:t>
      </w:r>
      <w:r>
        <w:rPr>
          <w:rFonts w:hint="eastAsia" w:ascii="Times New Roman" w:hAnsi="Times New Roman" w:eastAsia="仿宋_GB2312" w:cs="仿宋_GB2312"/>
          <w:kern w:val="0"/>
          <w:sz w:val="30"/>
          <w:szCs w:val="30"/>
        </w:rPr>
        <w:t>退休人员补贴变化。</w:t>
      </w:r>
    </w:p>
    <w:p w14:paraId="1736464C">
      <w:pPr>
        <w:autoSpaceDE w:val="0"/>
        <w:autoSpaceDN w:val="0"/>
        <w:adjustRightInd w:val="0"/>
        <w:spacing w:line="580" w:lineRule="exact"/>
        <w:ind w:firstLine="600"/>
        <w:jc w:val="left"/>
        <w:rPr>
          <w:rFonts w:ascii="Times New Roman" w:hAnsi="Times New Roman" w:eastAsia="仿宋_GB2312" w:cs="仿宋_GB2312"/>
          <w:sz w:val="30"/>
          <w:szCs w:val="30"/>
        </w:rPr>
      </w:pPr>
      <w:r>
        <w:rPr>
          <w:rFonts w:hint="eastAsia" w:ascii="Times New Roman" w:hAnsi="Times New Roman" w:eastAsia="仿宋_GB2312" w:cs="仿宋_GB2312"/>
          <w:sz w:val="30"/>
          <w:szCs w:val="30"/>
        </w:rPr>
        <w:t>其中：</w:t>
      </w:r>
      <w:r>
        <w:rPr>
          <w:rFonts w:ascii="Times New Roman" w:hAnsi="Times New Roman" w:eastAsia="仿宋_GB2312" w:cs="仿宋_GB2312"/>
          <w:sz w:val="30"/>
          <w:szCs w:val="30"/>
        </w:rPr>
        <w:t>基本支出</w:t>
      </w:r>
      <w:r>
        <w:rPr>
          <w:rFonts w:hint="eastAsia" w:ascii="Times New Roman" w:hAnsi="Times New Roman" w:eastAsia="仿宋_GB2312" w:cs="仿宋_GB2312"/>
          <w:sz w:val="30"/>
          <w:szCs w:val="30"/>
        </w:rPr>
        <w:t>240,000.00元</w:t>
      </w:r>
      <w:r>
        <w:rPr>
          <w:rFonts w:ascii="Times New Roman" w:hAnsi="Times New Roman" w:eastAsia="仿宋_GB2312" w:cs="仿宋_GB2312"/>
          <w:sz w:val="30"/>
          <w:szCs w:val="30"/>
        </w:rPr>
        <w:t>，</w:t>
      </w:r>
      <w:r>
        <w:rPr>
          <w:rFonts w:hint="eastAsia" w:ascii="Times New Roman" w:hAnsi="Times New Roman" w:eastAsia="仿宋_GB2312" w:cs="仿宋_GB2312"/>
          <w:sz w:val="30"/>
          <w:szCs w:val="30"/>
        </w:rPr>
        <w:t>占100.0%；</w:t>
      </w:r>
    </w:p>
    <w:p w14:paraId="23C7C5DA">
      <w:pPr>
        <w:autoSpaceDE w:val="0"/>
        <w:autoSpaceDN w:val="0"/>
        <w:adjustRightInd w:val="0"/>
        <w:spacing w:line="580" w:lineRule="exact"/>
        <w:ind w:firstLine="600"/>
        <w:jc w:val="left"/>
        <w:rPr>
          <w:rFonts w:ascii="Times New Roman" w:hAnsi="Times New Roman" w:eastAsia="仿宋_GB2312" w:cs="仿宋_GB2312"/>
          <w:sz w:val="30"/>
          <w:szCs w:val="30"/>
        </w:rPr>
      </w:pPr>
      <w:r>
        <w:rPr>
          <w:rFonts w:ascii="Times New Roman" w:hAnsi="Times New Roman" w:eastAsia="仿宋_GB2312" w:cs="仿宋_GB2312"/>
          <w:sz w:val="30"/>
          <w:szCs w:val="30"/>
        </w:rPr>
        <w:t>项目支出</w:t>
      </w:r>
      <w:r>
        <w:rPr>
          <w:rFonts w:hint="eastAsia" w:ascii="Times New Roman" w:hAnsi="Times New Roman" w:eastAsia="仿宋_GB2312" w:cs="仿宋_GB2312"/>
          <w:sz w:val="30"/>
          <w:szCs w:val="30"/>
        </w:rPr>
        <w:t>0.00元</w:t>
      </w:r>
      <w:r>
        <w:rPr>
          <w:rFonts w:ascii="Times New Roman" w:hAnsi="Times New Roman" w:eastAsia="仿宋_GB2312" w:cs="仿宋_GB2312"/>
          <w:sz w:val="30"/>
          <w:szCs w:val="30"/>
        </w:rPr>
        <w:t>，</w:t>
      </w:r>
      <w:r>
        <w:rPr>
          <w:rFonts w:hint="eastAsia" w:ascii="Times New Roman" w:hAnsi="Times New Roman" w:eastAsia="仿宋_GB2312" w:cs="仿宋_GB2312"/>
          <w:sz w:val="30"/>
          <w:szCs w:val="30"/>
        </w:rPr>
        <w:t>占0.0%；</w:t>
      </w:r>
    </w:p>
    <w:p w14:paraId="177ABA67">
      <w:pPr>
        <w:autoSpaceDE w:val="0"/>
        <w:autoSpaceDN w:val="0"/>
        <w:adjustRightInd w:val="0"/>
        <w:spacing w:line="580" w:lineRule="exact"/>
        <w:ind w:firstLine="600"/>
        <w:jc w:val="left"/>
        <w:rPr>
          <w:rFonts w:ascii="Times New Roman" w:hAnsi="Times New Roman" w:eastAsia="仿宋_GB2312" w:cs="仿宋_GB2312"/>
          <w:sz w:val="30"/>
          <w:szCs w:val="30"/>
        </w:rPr>
      </w:pPr>
      <w:r>
        <w:rPr>
          <w:rFonts w:ascii="Times New Roman" w:hAnsi="Times New Roman" w:eastAsia="仿宋_GB2312" w:cs="仿宋_GB2312"/>
          <w:sz w:val="30"/>
          <w:szCs w:val="30"/>
        </w:rPr>
        <w:t>上缴上级支出</w:t>
      </w:r>
      <w:r>
        <w:rPr>
          <w:rFonts w:hint="eastAsia" w:ascii="Times New Roman" w:hAnsi="Times New Roman" w:eastAsia="仿宋_GB2312" w:cs="仿宋_GB2312"/>
          <w:sz w:val="30"/>
          <w:szCs w:val="30"/>
        </w:rPr>
        <w:t>0.00元</w:t>
      </w:r>
      <w:r>
        <w:rPr>
          <w:rFonts w:ascii="Times New Roman" w:hAnsi="Times New Roman" w:eastAsia="仿宋_GB2312" w:cs="仿宋_GB2312"/>
          <w:sz w:val="30"/>
          <w:szCs w:val="30"/>
        </w:rPr>
        <w:t>，</w:t>
      </w:r>
      <w:r>
        <w:rPr>
          <w:rFonts w:hint="eastAsia" w:ascii="Times New Roman" w:hAnsi="Times New Roman" w:eastAsia="仿宋_GB2312" w:cs="仿宋_GB2312"/>
          <w:sz w:val="30"/>
          <w:szCs w:val="30"/>
        </w:rPr>
        <w:t>占0.0%；</w:t>
      </w:r>
    </w:p>
    <w:p w14:paraId="67C8BF6F">
      <w:pPr>
        <w:autoSpaceDE w:val="0"/>
        <w:autoSpaceDN w:val="0"/>
        <w:adjustRightInd w:val="0"/>
        <w:spacing w:line="580" w:lineRule="exact"/>
        <w:ind w:firstLine="600"/>
        <w:jc w:val="left"/>
        <w:rPr>
          <w:rFonts w:ascii="Times New Roman" w:hAnsi="Times New Roman" w:eastAsia="仿宋_GB2312" w:cs="仿宋_GB2312"/>
          <w:sz w:val="30"/>
          <w:szCs w:val="30"/>
        </w:rPr>
      </w:pPr>
      <w:r>
        <w:rPr>
          <w:rFonts w:ascii="Times New Roman" w:hAnsi="Times New Roman" w:eastAsia="仿宋_GB2312" w:cs="仿宋_GB2312"/>
          <w:sz w:val="30"/>
          <w:szCs w:val="30"/>
        </w:rPr>
        <w:t>经营支出</w:t>
      </w:r>
      <w:r>
        <w:rPr>
          <w:rFonts w:hint="eastAsia" w:ascii="Times New Roman" w:hAnsi="Times New Roman" w:eastAsia="仿宋_GB2312" w:cs="仿宋_GB2312"/>
          <w:sz w:val="30"/>
          <w:szCs w:val="30"/>
        </w:rPr>
        <w:t>0.00元</w:t>
      </w:r>
      <w:r>
        <w:rPr>
          <w:rFonts w:ascii="Times New Roman" w:hAnsi="Times New Roman" w:eastAsia="仿宋_GB2312" w:cs="仿宋_GB2312"/>
          <w:sz w:val="30"/>
          <w:szCs w:val="30"/>
        </w:rPr>
        <w:t>，</w:t>
      </w:r>
      <w:r>
        <w:rPr>
          <w:rFonts w:hint="eastAsia" w:ascii="Times New Roman" w:hAnsi="Times New Roman" w:eastAsia="仿宋_GB2312" w:cs="仿宋_GB2312"/>
          <w:sz w:val="30"/>
          <w:szCs w:val="30"/>
        </w:rPr>
        <w:t>占0.0%；</w:t>
      </w:r>
    </w:p>
    <w:p w14:paraId="708E1E3C">
      <w:pPr>
        <w:autoSpaceDE w:val="0"/>
        <w:autoSpaceDN w:val="0"/>
        <w:adjustRightInd w:val="0"/>
        <w:spacing w:line="580" w:lineRule="exact"/>
        <w:ind w:firstLine="600"/>
        <w:jc w:val="left"/>
        <w:rPr>
          <w:rFonts w:ascii="Times New Roman" w:hAnsi="Times New Roman" w:eastAsia="黑体" w:cs="黑体"/>
          <w:sz w:val="30"/>
          <w:szCs w:val="30"/>
          <w:lang w:val="zh-CN"/>
        </w:rPr>
      </w:pPr>
      <w:r>
        <w:rPr>
          <w:rFonts w:ascii="Times New Roman" w:hAnsi="Times New Roman" w:eastAsia="仿宋_GB2312" w:cs="仿宋_GB2312"/>
          <w:sz w:val="30"/>
          <w:szCs w:val="30"/>
        </w:rPr>
        <w:t>对附属单位补助支出</w:t>
      </w:r>
      <w:r>
        <w:rPr>
          <w:rFonts w:hint="eastAsia" w:ascii="Times New Roman" w:hAnsi="Times New Roman" w:eastAsia="仿宋_GB2312" w:cs="仿宋_GB2312"/>
          <w:sz w:val="30"/>
          <w:szCs w:val="30"/>
        </w:rPr>
        <w:t>0.00元</w:t>
      </w:r>
      <w:r>
        <w:rPr>
          <w:rFonts w:ascii="Times New Roman" w:hAnsi="Times New Roman" w:eastAsia="仿宋_GB2312" w:cs="仿宋_GB2312"/>
          <w:sz w:val="30"/>
          <w:szCs w:val="30"/>
        </w:rPr>
        <w:t>，</w:t>
      </w:r>
      <w:r>
        <w:rPr>
          <w:rFonts w:hint="eastAsia" w:ascii="Times New Roman" w:hAnsi="Times New Roman" w:eastAsia="仿宋_GB2312" w:cs="仿宋_GB2312"/>
          <w:sz w:val="30"/>
          <w:szCs w:val="30"/>
        </w:rPr>
        <w:t>占0.0%。</w:t>
      </w:r>
    </w:p>
    <w:p w14:paraId="55E4D661">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lang w:val="zh-CN"/>
        </w:rPr>
      </w:pPr>
      <w:r>
        <w:rPr>
          <w:rFonts w:hint="eastAsia" w:ascii="Times New Roman" w:hAnsi="Times New Roman" w:eastAsia="黑体" w:cs="黑体"/>
          <w:b/>
          <w:bCs/>
          <w:kern w:val="0"/>
          <w:sz w:val="30"/>
          <w:szCs w:val="30"/>
          <w:lang w:val="zh-CN"/>
        </w:rPr>
        <w:t>四、财政拨款收支决算总体情况说明</w:t>
      </w:r>
    </w:p>
    <w:p w14:paraId="14F69E6D">
      <w:pPr>
        <w:autoSpaceDE w:val="0"/>
        <w:autoSpaceDN w:val="0"/>
        <w:adjustRightInd w:val="0"/>
        <w:spacing w:line="580" w:lineRule="exact"/>
        <w:ind w:firstLine="600"/>
        <w:jc w:val="left"/>
        <w:rPr>
          <w:rFonts w:ascii="Times New Roman" w:hAnsi="Times New Roman" w:eastAsia="仿宋_GB2312" w:cs="仿宋_GB2312"/>
          <w:sz w:val="30"/>
          <w:szCs w:val="30"/>
        </w:rPr>
      </w:pPr>
      <w:r>
        <w:rPr>
          <w:rFonts w:hint="eastAsia" w:ascii="Times New Roman" w:hAnsi="Times New Roman" w:eastAsia="仿宋_GB2312" w:cs="仿宋_GB2312"/>
          <w:sz w:val="30"/>
          <w:szCs w:val="30"/>
        </w:rPr>
        <w:t>天津市机械涂层研究所有限责任公司</w:t>
      </w:r>
      <w:r>
        <w:rPr>
          <w:rFonts w:hint="eastAsia" w:ascii="Times New Roman" w:hAnsi="Times New Roman" w:eastAsia="宋体" w:cs="宋体"/>
          <w:sz w:val="30"/>
          <w:szCs w:val="30"/>
        </w:rPr>
        <w:t>2023</w:t>
      </w:r>
      <w:r>
        <w:rPr>
          <w:rFonts w:hint="eastAsia" w:ascii="Times New Roman" w:hAnsi="Times New Roman" w:eastAsia="仿宋_GB2312" w:cs="仿宋_GB2312"/>
          <w:sz w:val="30"/>
          <w:szCs w:val="30"/>
        </w:rPr>
        <w:t>年度财政拨款收入、支出决算总计</w:t>
      </w:r>
      <w:r>
        <w:rPr>
          <w:rFonts w:hint="eastAsia" w:ascii="Times New Roman" w:hAnsi="Times New Roman" w:eastAsia="仿宋_GB2312" w:cs="Times New Roman"/>
          <w:sz w:val="30"/>
          <w:szCs w:val="30"/>
          <w:lang w:val="zh-CN"/>
        </w:rPr>
        <w:t>240,000.00</w:t>
      </w:r>
      <w:r>
        <w:rPr>
          <w:rFonts w:hint="eastAsia" w:ascii="Times New Roman" w:hAnsi="Times New Roman" w:eastAsia="仿宋_GB2312" w:cs="仿宋_GB2312"/>
          <w:sz w:val="30"/>
          <w:szCs w:val="30"/>
        </w:rPr>
        <w:t>元，与</w:t>
      </w:r>
      <w:r>
        <w:rPr>
          <w:rFonts w:hint="eastAsia" w:ascii="Times New Roman" w:hAnsi="Times New Roman" w:eastAsia="仿宋_GB2312" w:cs="Times New Roman"/>
          <w:sz w:val="30"/>
          <w:szCs w:val="30"/>
        </w:rPr>
        <w:t>2022</w:t>
      </w:r>
      <w:r>
        <w:rPr>
          <w:rFonts w:hint="eastAsia" w:ascii="Times New Roman" w:hAnsi="Times New Roman" w:eastAsia="仿宋_GB2312" w:cs="仿宋_GB2312"/>
          <w:sz w:val="30"/>
          <w:szCs w:val="30"/>
        </w:rPr>
        <w:t>年度相比，财政拨款收、支总计各减少11,000.00元，下降4.38</w:t>
      </w:r>
      <w:r>
        <w:rPr>
          <w:rFonts w:hint="eastAsia" w:ascii="Times New Roman" w:hAnsi="Times New Roman" w:eastAsia="仿宋_GB2312" w:cs="Times New Roman"/>
          <w:sz w:val="30"/>
          <w:szCs w:val="30"/>
        </w:rPr>
        <w:t>%</w:t>
      </w:r>
      <w:r>
        <w:rPr>
          <w:rFonts w:hint="eastAsia" w:ascii="Times New Roman" w:hAnsi="Times New Roman" w:eastAsia="仿宋_GB2312" w:cs="仿宋_GB2312"/>
          <w:sz w:val="30"/>
          <w:szCs w:val="30"/>
        </w:rPr>
        <w:t>，</w:t>
      </w:r>
      <w:r>
        <w:rPr>
          <w:rFonts w:hint="eastAsia" w:ascii="Times New Roman" w:hAnsi="Times New Roman" w:eastAsia="仿宋_GB2312" w:cs="仿宋_GB2312"/>
          <w:sz w:val="30"/>
          <w:szCs w:val="30"/>
          <w:lang w:val="zh-CN"/>
        </w:rPr>
        <w:t>主要原因是：</w:t>
      </w:r>
      <w:r>
        <w:rPr>
          <w:rFonts w:hint="eastAsia" w:ascii="Times New Roman" w:hAnsi="Times New Roman" w:eastAsia="仿宋_GB2312" w:cs="仿宋_GB2312"/>
          <w:sz w:val="30"/>
          <w:szCs w:val="30"/>
        </w:rPr>
        <w:t>退休人员补贴变化。</w:t>
      </w:r>
    </w:p>
    <w:p w14:paraId="706E5633">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lang w:val="zh-CN"/>
        </w:rPr>
      </w:pPr>
      <w:r>
        <w:rPr>
          <w:rFonts w:hint="eastAsia" w:ascii="Times New Roman" w:hAnsi="Times New Roman" w:eastAsia="黑体" w:cs="黑体"/>
          <w:b/>
          <w:bCs/>
          <w:kern w:val="0"/>
          <w:sz w:val="30"/>
          <w:szCs w:val="30"/>
          <w:lang w:val="zh-CN"/>
        </w:rPr>
        <w:t>五、一般公共预算财政拨款支出决算情况说明</w:t>
      </w:r>
    </w:p>
    <w:p w14:paraId="0767126B">
      <w:pPr>
        <w:autoSpaceDE w:val="0"/>
        <w:autoSpaceDN w:val="0"/>
        <w:adjustRightInd w:val="0"/>
        <w:spacing w:line="600" w:lineRule="exact"/>
        <w:ind w:left="480"/>
        <w:jc w:val="left"/>
        <w:rPr>
          <w:rFonts w:ascii="Times New Roman" w:hAnsi="Times New Roman" w:eastAsia="楷体" w:cs="楷体"/>
          <w:b/>
          <w:bCs/>
          <w:kern w:val="0"/>
          <w:sz w:val="30"/>
          <w:szCs w:val="30"/>
        </w:rPr>
      </w:pPr>
      <w:r>
        <w:rPr>
          <w:rFonts w:hint="eastAsia" w:ascii="Times New Roman" w:hAnsi="Times New Roman" w:eastAsia="楷体" w:cs="楷体"/>
          <w:b/>
          <w:bCs/>
          <w:kern w:val="0"/>
          <w:sz w:val="30"/>
          <w:szCs w:val="30"/>
        </w:rPr>
        <w:t>（一）总体情况</w:t>
      </w:r>
    </w:p>
    <w:p w14:paraId="6D9BA4A4">
      <w:pPr>
        <w:autoSpaceDE w:val="0"/>
        <w:autoSpaceDN w:val="0"/>
        <w:adjustRightInd w:val="0"/>
        <w:spacing w:line="600" w:lineRule="exact"/>
        <w:ind w:firstLine="720"/>
        <w:jc w:val="left"/>
        <w:rPr>
          <w:rFonts w:ascii="Times New Roman" w:hAnsi="Times New Roman" w:eastAsia="仿宋_GB2312" w:cs="仿宋_GB2312"/>
          <w:sz w:val="30"/>
          <w:szCs w:val="30"/>
        </w:rPr>
      </w:pPr>
      <w:r>
        <w:rPr>
          <w:rFonts w:hint="eastAsia" w:ascii="Times New Roman" w:hAnsi="Times New Roman" w:eastAsia="仿宋_GB2312" w:cs="仿宋_GB2312"/>
          <w:sz w:val="30"/>
          <w:szCs w:val="30"/>
        </w:rPr>
        <w:t>天津市机械涂层研究所有限责任公司2023年度部门决算一般公共预算财政拨款支出</w:t>
      </w:r>
      <w:r>
        <w:rPr>
          <w:rFonts w:hint="eastAsia" w:ascii="Times New Roman" w:hAnsi="Times New Roman" w:eastAsia="仿宋_GB2312" w:cs="仿宋_GB2312"/>
          <w:sz w:val="30"/>
          <w:szCs w:val="30"/>
          <w:lang w:val="zh-CN"/>
        </w:rPr>
        <w:t>合</w:t>
      </w:r>
      <w:r>
        <w:rPr>
          <w:rFonts w:hint="eastAsia" w:ascii="Times New Roman" w:hAnsi="Times New Roman" w:eastAsia="仿宋_GB2312" w:cs="仿宋_GB2312"/>
          <w:sz w:val="30"/>
          <w:szCs w:val="30"/>
        </w:rPr>
        <w:t>计240,000.00元，占本年支出合计的100.0%，与2022年度相比，一般公共预算财政拨款支出减少11,000.00元，下降4.38%，</w:t>
      </w:r>
      <w:r>
        <w:rPr>
          <w:rFonts w:hint="eastAsia" w:ascii="Times New Roman" w:hAnsi="Times New Roman" w:eastAsia="仿宋_GB2312" w:cs="仿宋_GB2312"/>
          <w:sz w:val="30"/>
          <w:szCs w:val="30"/>
          <w:lang w:val="zh-CN"/>
        </w:rPr>
        <w:t>主要原因是</w:t>
      </w:r>
      <w:r>
        <w:rPr>
          <w:rFonts w:hint="eastAsia" w:ascii="Times New Roman" w:hAnsi="Times New Roman" w:eastAsia="仿宋_GB2312" w:cs="仿宋_GB2312"/>
          <w:sz w:val="30"/>
          <w:szCs w:val="30"/>
        </w:rPr>
        <w:t>：退休人员补贴变化。</w:t>
      </w:r>
    </w:p>
    <w:p w14:paraId="37D791CA">
      <w:pPr>
        <w:autoSpaceDE w:val="0"/>
        <w:autoSpaceDN w:val="0"/>
        <w:adjustRightInd w:val="0"/>
        <w:spacing w:line="600" w:lineRule="exact"/>
        <w:ind w:left="480"/>
        <w:jc w:val="left"/>
        <w:rPr>
          <w:rFonts w:ascii="Times New Roman" w:hAnsi="Times New Roman" w:eastAsia="楷体" w:cs="楷体"/>
          <w:b/>
          <w:bCs/>
          <w:kern w:val="0"/>
          <w:sz w:val="30"/>
          <w:szCs w:val="30"/>
        </w:rPr>
      </w:pPr>
      <w:r>
        <w:rPr>
          <w:rFonts w:hint="eastAsia" w:ascii="Times New Roman" w:hAnsi="Times New Roman" w:eastAsia="楷体" w:cs="楷体"/>
          <w:b/>
          <w:bCs/>
          <w:kern w:val="0"/>
          <w:sz w:val="30"/>
          <w:szCs w:val="30"/>
        </w:rPr>
        <w:t>（二）</w:t>
      </w:r>
      <w:r>
        <w:rPr>
          <w:rFonts w:hint="eastAsia" w:ascii="Times New Roman" w:hAnsi="Times New Roman" w:eastAsia="楷体" w:cs="楷体"/>
          <w:b/>
          <w:bCs/>
          <w:kern w:val="0"/>
          <w:sz w:val="30"/>
          <w:szCs w:val="30"/>
          <w:lang w:val="zh-CN"/>
        </w:rPr>
        <w:t>支出结构</w:t>
      </w:r>
      <w:r>
        <w:rPr>
          <w:rFonts w:hint="eastAsia" w:ascii="Times New Roman" w:hAnsi="Times New Roman" w:eastAsia="楷体" w:cs="楷体"/>
          <w:b/>
          <w:bCs/>
          <w:kern w:val="0"/>
          <w:sz w:val="30"/>
          <w:szCs w:val="30"/>
        </w:rPr>
        <w:t>情况</w:t>
      </w:r>
    </w:p>
    <w:p w14:paraId="729D0A00">
      <w:pPr>
        <w:autoSpaceDE w:val="0"/>
        <w:autoSpaceDN w:val="0"/>
        <w:adjustRightInd w:val="0"/>
        <w:spacing w:line="600" w:lineRule="exact"/>
        <w:ind w:firstLine="720"/>
        <w:jc w:val="left"/>
        <w:rPr>
          <w:rFonts w:ascii="Times New Roman" w:hAnsi="Times New Roman" w:eastAsia="仿宋_GB2312" w:cs="仿宋_GB2312"/>
          <w:sz w:val="30"/>
          <w:szCs w:val="30"/>
        </w:rPr>
      </w:pPr>
      <w:r>
        <w:rPr>
          <w:rFonts w:hint="eastAsia" w:ascii="Times New Roman" w:hAnsi="Times New Roman" w:eastAsia="仿宋_GB2312" w:cs="仿宋_GB2312"/>
          <w:sz w:val="30"/>
          <w:szCs w:val="30"/>
        </w:rPr>
        <w:t>2023年度一般公共预算财政拨款支出</w:t>
      </w:r>
      <w:r>
        <w:rPr>
          <w:rFonts w:hint="eastAsia" w:ascii="Times New Roman" w:hAnsi="Times New Roman" w:eastAsia="仿宋_GB2312" w:cs="Times New Roman"/>
          <w:sz w:val="30"/>
          <w:szCs w:val="30"/>
        </w:rPr>
        <w:t>240,000.00</w:t>
      </w:r>
      <w:r>
        <w:rPr>
          <w:rFonts w:hint="eastAsia" w:ascii="Times New Roman" w:hAnsi="Times New Roman" w:eastAsia="仿宋_GB2312" w:cs="仿宋_GB2312"/>
          <w:sz w:val="30"/>
          <w:szCs w:val="30"/>
        </w:rPr>
        <w:t>元，</w:t>
      </w:r>
      <w:r>
        <w:rPr>
          <w:rFonts w:hint="eastAsia" w:ascii="Times New Roman" w:hAnsi="Times New Roman" w:eastAsia="仿宋_GB2312" w:cs="仿宋_GB2312"/>
          <w:kern w:val="0"/>
          <w:sz w:val="30"/>
          <w:szCs w:val="30"/>
        </w:rPr>
        <w:t>主要用于以下方面：</w:t>
      </w:r>
      <w:r>
        <w:rPr>
          <w:rFonts w:hint="eastAsia" w:ascii="Times New Roman" w:hAnsi="Times New Roman" w:eastAsia="仿宋_GB2312" w:cs="仿宋_GB2312"/>
          <w:sz w:val="30"/>
          <w:szCs w:val="30"/>
        </w:rPr>
        <w:t>“科学技术支出”240000元，占比100%</w:t>
      </w:r>
    </w:p>
    <w:p w14:paraId="6A025483">
      <w:pPr>
        <w:autoSpaceDE w:val="0"/>
        <w:autoSpaceDN w:val="0"/>
        <w:adjustRightInd w:val="0"/>
        <w:spacing w:line="600" w:lineRule="exact"/>
        <w:ind w:left="480"/>
        <w:jc w:val="left"/>
        <w:rPr>
          <w:rFonts w:ascii="Times New Roman" w:hAnsi="Times New Roman" w:eastAsia="楷体" w:cs="楷体"/>
          <w:b/>
          <w:bCs/>
          <w:kern w:val="0"/>
          <w:sz w:val="30"/>
          <w:szCs w:val="30"/>
        </w:rPr>
      </w:pPr>
      <w:r>
        <w:rPr>
          <w:rFonts w:hint="eastAsia" w:ascii="Times New Roman" w:hAnsi="Times New Roman" w:eastAsia="楷体" w:cs="楷体"/>
          <w:b/>
          <w:bCs/>
          <w:kern w:val="0"/>
          <w:sz w:val="30"/>
          <w:szCs w:val="30"/>
        </w:rPr>
        <w:t>（三）具体情况</w:t>
      </w:r>
    </w:p>
    <w:p w14:paraId="548423C7">
      <w:pPr>
        <w:autoSpaceDE w:val="0"/>
        <w:autoSpaceDN w:val="0"/>
        <w:adjustRightInd w:val="0"/>
        <w:spacing w:line="600" w:lineRule="exact"/>
        <w:ind w:firstLine="600"/>
        <w:jc w:val="left"/>
        <w:rPr>
          <w:rFonts w:ascii="Times New Roman" w:hAnsi="Times New Roman" w:eastAsia="仿宋_GB2312" w:cs="仿宋_GB2312"/>
          <w:kern w:val="0"/>
          <w:sz w:val="30"/>
          <w:szCs w:val="30"/>
        </w:rPr>
      </w:pPr>
      <w:r>
        <w:rPr>
          <w:rFonts w:hint="eastAsia" w:ascii="Times New Roman" w:hAnsi="Times New Roman" w:eastAsia="仿宋_GB2312" w:cs="仿宋_GB2312"/>
          <w:kern w:val="0"/>
          <w:sz w:val="30"/>
          <w:szCs w:val="30"/>
        </w:rPr>
        <w:t>2023年度一般公共预算财政拨款支出年初预算为</w:t>
      </w:r>
      <w:r>
        <w:rPr>
          <w:rFonts w:hint="eastAsia" w:ascii="Times New Roman" w:hAnsi="Times New Roman" w:eastAsia="仿宋_GB2312" w:cs="Times New Roman"/>
          <w:sz w:val="30"/>
          <w:szCs w:val="30"/>
        </w:rPr>
        <w:t>240,000.00</w:t>
      </w:r>
      <w:r>
        <w:rPr>
          <w:rFonts w:hint="eastAsia" w:ascii="Times New Roman" w:hAnsi="Times New Roman" w:eastAsia="仿宋_GB2312" w:cs="仿宋_GB2312"/>
          <w:kern w:val="0"/>
          <w:sz w:val="30"/>
          <w:szCs w:val="30"/>
        </w:rPr>
        <w:t>元，支出决算为</w:t>
      </w:r>
      <w:r>
        <w:rPr>
          <w:rFonts w:hint="eastAsia" w:ascii="Times New Roman" w:hAnsi="Times New Roman" w:eastAsia="仿宋_GB2312" w:cs="Times New Roman"/>
          <w:sz w:val="30"/>
          <w:szCs w:val="30"/>
        </w:rPr>
        <w:t>240,000.00</w:t>
      </w:r>
      <w:r>
        <w:rPr>
          <w:rFonts w:hint="eastAsia" w:ascii="Times New Roman" w:hAnsi="Times New Roman" w:eastAsia="仿宋_GB2312" w:cs="仿宋_GB2312"/>
          <w:kern w:val="0"/>
          <w:sz w:val="30"/>
          <w:szCs w:val="30"/>
        </w:rPr>
        <w:t>元，完成年初预算的</w:t>
      </w:r>
      <w:r>
        <w:rPr>
          <w:rFonts w:hint="eastAsia" w:ascii="Times New Roman" w:hAnsi="Times New Roman" w:eastAsia="仿宋_GB2312" w:cs="Times New Roman"/>
          <w:sz w:val="30"/>
          <w:szCs w:val="30"/>
        </w:rPr>
        <w:t>100.0%</w:t>
      </w:r>
      <w:r>
        <w:rPr>
          <w:rFonts w:hint="eastAsia" w:ascii="Times New Roman" w:hAnsi="Times New Roman" w:eastAsia="仿宋_GB2312" w:cs="仿宋_GB2312"/>
          <w:kern w:val="0"/>
          <w:sz w:val="30"/>
          <w:szCs w:val="30"/>
        </w:rPr>
        <w:t>。其中：</w:t>
      </w:r>
    </w:p>
    <w:p w14:paraId="09075416">
      <w:pPr>
        <w:autoSpaceDE w:val="0"/>
        <w:autoSpaceDN w:val="0"/>
        <w:adjustRightInd w:val="0"/>
        <w:spacing w:line="600" w:lineRule="exact"/>
        <w:ind w:firstLine="720"/>
        <w:jc w:val="left"/>
        <w:rPr>
          <w:rFonts w:ascii="Times New Roman" w:hAnsi="Times New Roman" w:eastAsia="黑体" w:cs="黑体"/>
          <w:b/>
          <w:bCs/>
          <w:kern w:val="0"/>
          <w:sz w:val="30"/>
          <w:szCs w:val="30"/>
        </w:rPr>
      </w:pPr>
      <w:r>
        <w:rPr>
          <w:rFonts w:hint="eastAsia" w:ascii="Times New Roman" w:hAnsi="Times New Roman" w:eastAsia="仿宋_GB2312" w:cs="仿宋_GB2312"/>
          <w:sz w:val="30"/>
          <w:szCs w:val="30"/>
        </w:rPr>
        <w:t xml:space="preserve"> 科学技术支出（类）其他科学技术支出（款）转制科研机构（项）年初预算为 240000元，支出决算为240000 元，完成年初预算的100 %，决算数与年初预算数持平。</w:t>
      </w:r>
    </w:p>
    <w:p w14:paraId="19C7C94C">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rPr>
        <w:t>六、一般公共预算财政拨款基本支出决算情况说明</w:t>
      </w:r>
    </w:p>
    <w:p w14:paraId="3B39F02C">
      <w:pPr>
        <w:autoSpaceDE w:val="0"/>
        <w:autoSpaceDN w:val="0"/>
        <w:adjustRightInd w:val="0"/>
        <w:spacing w:line="600" w:lineRule="exact"/>
        <w:ind w:firstLine="720"/>
        <w:jc w:val="left"/>
        <w:rPr>
          <w:rFonts w:ascii="Times New Roman" w:hAnsi="Times New Roman" w:eastAsia="仿宋_GB2312" w:cs="仿宋_GB2312"/>
          <w:kern w:val="0"/>
          <w:sz w:val="30"/>
          <w:szCs w:val="30"/>
        </w:rPr>
      </w:pPr>
      <w:r>
        <w:rPr>
          <w:rFonts w:hint="eastAsia" w:ascii="Times New Roman" w:hAnsi="Times New Roman" w:eastAsia="仿宋_GB2312" w:cs="仿宋_GB2312"/>
          <w:sz w:val="30"/>
          <w:szCs w:val="30"/>
        </w:rPr>
        <w:t>天津市机械涂层研究所有限责任公司</w:t>
      </w:r>
      <w:r>
        <w:rPr>
          <w:rFonts w:hint="eastAsia" w:ascii="Times New Roman" w:hAnsi="Times New Roman" w:eastAsia="宋体" w:cs="宋体"/>
          <w:sz w:val="30"/>
          <w:szCs w:val="30"/>
        </w:rPr>
        <w:t>2023</w:t>
      </w:r>
      <w:r>
        <w:rPr>
          <w:rFonts w:hint="eastAsia" w:ascii="Times New Roman" w:hAnsi="Times New Roman" w:eastAsia="仿宋_GB2312" w:cs="仿宋_GB2312"/>
          <w:sz w:val="30"/>
          <w:szCs w:val="30"/>
        </w:rPr>
        <w:t>年度部门决算一般公共预算财政拨款基本支出合计</w:t>
      </w:r>
      <w:r>
        <w:rPr>
          <w:rFonts w:hint="eastAsia" w:ascii="Times New Roman" w:hAnsi="Times New Roman" w:eastAsia="仿宋_GB2312" w:cs="Times New Roman"/>
          <w:sz w:val="30"/>
          <w:szCs w:val="30"/>
        </w:rPr>
        <w:t>240,000.00</w:t>
      </w:r>
      <w:r>
        <w:rPr>
          <w:rFonts w:hint="eastAsia" w:ascii="Times New Roman" w:hAnsi="Times New Roman" w:eastAsia="仿宋_GB2312" w:cs="仿宋_GB2312"/>
          <w:sz w:val="30"/>
          <w:szCs w:val="30"/>
        </w:rPr>
        <w:t>元，与</w:t>
      </w:r>
      <w:r>
        <w:rPr>
          <w:rFonts w:hint="eastAsia" w:ascii="Times New Roman" w:hAnsi="Times New Roman" w:eastAsia="仿宋_GB2312" w:cs="Times New Roman"/>
          <w:sz w:val="30"/>
          <w:szCs w:val="30"/>
        </w:rPr>
        <w:t>2022</w:t>
      </w:r>
      <w:r>
        <w:rPr>
          <w:rFonts w:hint="eastAsia" w:ascii="Times New Roman" w:hAnsi="Times New Roman" w:eastAsia="仿宋_GB2312" w:cs="仿宋_GB2312"/>
          <w:sz w:val="30"/>
          <w:szCs w:val="30"/>
        </w:rPr>
        <w:t>年度相比减少11,000.00元，</w:t>
      </w:r>
      <w:r>
        <w:rPr>
          <w:rFonts w:hint="eastAsia" w:ascii="Times New Roman" w:hAnsi="Times New Roman" w:eastAsia="仿宋_GB2312" w:cs="仿宋_GB2312"/>
          <w:kern w:val="0"/>
          <w:sz w:val="30"/>
          <w:szCs w:val="30"/>
        </w:rPr>
        <w:t>主要原因是</w:t>
      </w:r>
      <w:r>
        <w:rPr>
          <w:rFonts w:hint="eastAsia" w:ascii="Times New Roman" w:hAnsi="Times New Roman" w:eastAsia="楷体_GB2312" w:cs="楷体_GB2312"/>
          <w:sz w:val="30"/>
          <w:szCs w:val="30"/>
        </w:rPr>
        <w:t>：</w:t>
      </w:r>
      <w:r>
        <w:rPr>
          <w:rFonts w:hint="eastAsia" w:ascii="Times New Roman" w:hAnsi="Times New Roman" w:eastAsia="仿宋_GB2312" w:cs="仿宋_GB2312"/>
          <w:sz w:val="30"/>
          <w:szCs w:val="30"/>
        </w:rPr>
        <w:t>退休人员补贴变化。</w:t>
      </w:r>
      <w:r>
        <w:rPr>
          <w:rFonts w:hint="eastAsia" w:ascii="Times New Roman" w:hAnsi="Times New Roman" w:eastAsia="仿宋_GB2312" w:cs="仿宋_GB2312"/>
          <w:kern w:val="0"/>
          <w:sz w:val="30"/>
          <w:szCs w:val="30"/>
        </w:rPr>
        <w:t>其中：</w:t>
      </w:r>
    </w:p>
    <w:p w14:paraId="20766E16">
      <w:pPr>
        <w:autoSpaceDE w:val="0"/>
        <w:autoSpaceDN w:val="0"/>
        <w:adjustRightInd w:val="0"/>
        <w:spacing w:line="600" w:lineRule="exact"/>
        <w:ind w:firstLine="720"/>
        <w:jc w:val="left"/>
        <w:rPr>
          <w:rFonts w:ascii="Times New Roman" w:hAnsi="Times New Roman" w:eastAsia="黑体" w:cs="黑体"/>
          <w:b/>
          <w:bCs/>
          <w:kern w:val="0"/>
          <w:sz w:val="30"/>
          <w:szCs w:val="30"/>
        </w:rPr>
      </w:pPr>
      <w:r>
        <w:rPr>
          <w:rFonts w:hint="eastAsia" w:ascii="Times New Roman" w:hAnsi="Times New Roman" w:eastAsia="仿宋_GB2312" w:cs="仿宋_GB2312"/>
          <w:kern w:val="0"/>
          <w:sz w:val="30"/>
          <w:szCs w:val="30"/>
        </w:rPr>
        <w:t>人员经费</w:t>
      </w:r>
      <w:r>
        <w:rPr>
          <w:rFonts w:hint="eastAsia" w:ascii="Times New Roman" w:hAnsi="Times New Roman" w:eastAsia="仿宋_GB2312" w:cs="Times New Roman"/>
          <w:sz w:val="30"/>
          <w:szCs w:val="30"/>
        </w:rPr>
        <w:t>240,000.00</w:t>
      </w:r>
      <w:r>
        <w:rPr>
          <w:rFonts w:hint="eastAsia" w:ascii="Times New Roman" w:hAnsi="Times New Roman" w:eastAsia="仿宋_GB2312" w:cs="仿宋_GB2312"/>
          <w:kern w:val="0"/>
          <w:sz w:val="30"/>
          <w:szCs w:val="30"/>
        </w:rPr>
        <w:t>元，主要包括</w:t>
      </w:r>
      <w:r>
        <w:rPr>
          <w:rFonts w:hint="eastAsia" w:ascii="Times New Roman" w:hAnsi="Times New Roman" w:eastAsia="仿宋_GB2312" w:cs="仿宋_GB2312"/>
          <w:sz w:val="30"/>
          <w:szCs w:val="30"/>
        </w:rPr>
        <w:t>退休费</w:t>
      </w:r>
    </w:p>
    <w:p w14:paraId="2E524B74">
      <w:pPr>
        <w:autoSpaceDE w:val="0"/>
        <w:autoSpaceDN w:val="0"/>
        <w:adjustRightInd w:val="0"/>
        <w:spacing w:line="600" w:lineRule="exact"/>
        <w:ind w:firstLine="720"/>
        <w:jc w:val="left"/>
        <w:rPr>
          <w:rFonts w:ascii="Times New Roman" w:hAnsi="Times New Roman" w:eastAsia="黑体" w:cs="黑体"/>
          <w:b/>
          <w:bCs/>
          <w:kern w:val="0"/>
          <w:sz w:val="30"/>
          <w:szCs w:val="30"/>
        </w:rPr>
      </w:pPr>
      <w:r>
        <w:rPr>
          <w:rFonts w:hint="eastAsia" w:ascii="Times New Roman" w:hAnsi="Times New Roman" w:eastAsia="仿宋_GB2312" w:cs="仿宋_GB2312"/>
          <w:kern w:val="0"/>
          <w:sz w:val="30"/>
          <w:szCs w:val="30"/>
        </w:rPr>
        <w:t>公用经费</w:t>
      </w:r>
      <w:r>
        <w:rPr>
          <w:rFonts w:hint="eastAsia" w:ascii="Times New Roman" w:hAnsi="Times New Roman" w:eastAsia="仿宋_GB2312" w:cs="Times New Roman"/>
          <w:sz w:val="30"/>
          <w:szCs w:val="30"/>
        </w:rPr>
        <w:t>0.00</w:t>
      </w:r>
      <w:r>
        <w:rPr>
          <w:rFonts w:hint="eastAsia" w:ascii="Times New Roman" w:hAnsi="Times New Roman" w:eastAsia="仿宋_GB2312" w:cs="仿宋_GB2312"/>
          <w:kern w:val="0"/>
          <w:sz w:val="30"/>
          <w:szCs w:val="30"/>
        </w:rPr>
        <w:t>元，主要包括</w:t>
      </w:r>
      <w:r>
        <w:rPr>
          <w:rFonts w:hint="eastAsia" w:ascii="Times New Roman" w:hAnsi="Times New Roman" w:eastAsia="仿宋_GB2312" w:cs="仿宋_GB2312"/>
          <w:sz w:val="30"/>
          <w:szCs w:val="30"/>
        </w:rPr>
        <w:t>无</w:t>
      </w:r>
    </w:p>
    <w:p w14:paraId="36182A8D">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rPr>
        <w:t>七、政府性基金预算财政拨款收支决算情况</w:t>
      </w:r>
    </w:p>
    <w:p w14:paraId="59575C28">
      <w:pPr>
        <w:autoSpaceDE w:val="0"/>
        <w:autoSpaceDN w:val="0"/>
        <w:adjustRightInd w:val="0"/>
        <w:spacing w:line="600" w:lineRule="exact"/>
        <w:ind w:firstLine="600"/>
        <w:jc w:val="left"/>
        <w:rPr>
          <w:rFonts w:ascii="Times New Roman" w:hAnsi="Times New Roman" w:eastAsia="楷体" w:cs="楷体"/>
          <w:kern w:val="0"/>
          <w:sz w:val="30"/>
          <w:szCs w:val="30"/>
        </w:rPr>
      </w:pPr>
      <w:r>
        <w:rPr>
          <w:rFonts w:hint="eastAsia" w:ascii="Times New Roman" w:hAnsi="Times New Roman" w:eastAsia="仿宋_GB2312" w:cs="仿宋_GB2312"/>
          <w:sz w:val="30"/>
          <w:szCs w:val="30"/>
        </w:rPr>
        <w:t>天津市机械涂层研究所有限责任公司2023年度无政府性基金预算财政拨款收入、支出和结转结余。</w:t>
      </w:r>
      <w:r>
        <w:rPr>
          <w:rFonts w:hint="eastAsia" w:ascii="Times New Roman" w:hAnsi="Times New Roman" w:eastAsia="仿宋_GB2312" w:cs="仿宋_GB2312"/>
          <w:sz w:val="30"/>
          <w:szCs w:val="30"/>
        </w:rPr>
        <w:tab/>
      </w:r>
    </w:p>
    <w:p w14:paraId="240EB6AC">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rPr>
        <w:t>八、国有资本经营预算财政拨款收支决算情况说明</w:t>
      </w:r>
    </w:p>
    <w:p w14:paraId="055114BC">
      <w:pPr>
        <w:autoSpaceDE w:val="0"/>
        <w:autoSpaceDN w:val="0"/>
        <w:adjustRightInd w:val="0"/>
        <w:spacing w:line="600" w:lineRule="exact"/>
        <w:ind w:firstLine="600"/>
        <w:jc w:val="left"/>
        <w:rPr>
          <w:rFonts w:ascii="Times New Roman" w:hAnsi="Times New Roman" w:eastAsia="仿宋_GB2312" w:cs="仿宋_GB2312"/>
          <w:sz w:val="30"/>
          <w:szCs w:val="30"/>
        </w:rPr>
      </w:pPr>
      <w:r>
        <w:rPr>
          <w:rFonts w:hint="eastAsia" w:ascii="Times New Roman" w:hAnsi="Times New Roman" w:eastAsia="仿宋_GB2312" w:cs="仿宋_GB2312"/>
          <w:sz w:val="30"/>
          <w:szCs w:val="30"/>
        </w:rPr>
        <w:t>天津市机械涂层研究所有限责任公司2023年度无国有资本经营预算财政拨款收入、支出和结转结余。</w:t>
      </w:r>
    </w:p>
    <w:p w14:paraId="5BBA2E1A">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rPr>
        <w:t>九、财政拨款</w:t>
      </w:r>
      <w:r>
        <w:rPr>
          <w:rFonts w:ascii="Times New Roman" w:hAnsi="Times New Roman" w:eastAsia="黑体" w:cs="黑体"/>
          <w:b/>
          <w:bCs/>
          <w:kern w:val="0"/>
          <w:sz w:val="30"/>
          <w:szCs w:val="30"/>
        </w:rPr>
        <w:t>“</w:t>
      </w:r>
      <w:r>
        <w:rPr>
          <w:rFonts w:hint="eastAsia" w:ascii="Times New Roman" w:hAnsi="Times New Roman" w:eastAsia="黑体" w:cs="黑体"/>
          <w:b/>
          <w:bCs/>
          <w:kern w:val="0"/>
          <w:sz w:val="30"/>
          <w:szCs w:val="30"/>
        </w:rPr>
        <w:t>三公</w:t>
      </w:r>
      <w:r>
        <w:rPr>
          <w:rFonts w:ascii="Times New Roman" w:hAnsi="Times New Roman" w:eastAsia="黑体" w:cs="黑体"/>
          <w:b/>
          <w:bCs/>
          <w:kern w:val="0"/>
          <w:sz w:val="30"/>
          <w:szCs w:val="30"/>
        </w:rPr>
        <w:t>”</w:t>
      </w:r>
      <w:r>
        <w:rPr>
          <w:rFonts w:hint="eastAsia" w:ascii="Times New Roman" w:hAnsi="Times New Roman" w:eastAsia="黑体" w:cs="黑体"/>
          <w:b/>
          <w:bCs/>
          <w:kern w:val="0"/>
          <w:sz w:val="30"/>
          <w:szCs w:val="30"/>
        </w:rPr>
        <w:t>经费</w:t>
      </w:r>
      <w:r>
        <w:rPr>
          <w:rFonts w:hint="eastAsia" w:ascii="Times New Roman" w:hAnsi="Times New Roman" w:eastAsia="黑体" w:cs="黑体"/>
          <w:b/>
          <w:bCs/>
          <w:kern w:val="0"/>
          <w:sz w:val="30"/>
          <w:szCs w:val="30"/>
          <w:lang w:val="zh-CN"/>
        </w:rPr>
        <w:t>支出决算</w:t>
      </w:r>
      <w:r>
        <w:rPr>
          <w:rFonts w:hint="eastAsia" w:ascii="Times New Roman" w:hAnsi="Times New Roman" w:eastAsia="黑体" w:cs="黑体"/>
          <w:b/>
          <w:bCs/>
          <w:kern w:val="0"/>
          <w:sz w:val="30"/>
          <w:szCs w:val="30"/>
        </w:rPr>
        <w:t>情况</w:t>
      </w:r>
    </w:p>
    <w:p w14:paraId="6AC9BFDD">
      <w:pPr>
        <w:autoSpaceDE w:val="0"/>
        <w:autoSpaceDN w:val="0"/>
        <w:adjustRightInd w:val="0"/>
        <w:spacing w:line="600" w:lineRule="exact"/>
        <w:ind w:firstLine="602"/>
        <w:jc w:val="left"/>
        <w:rPr>
          <w:rFonts w:ascii="Times New Roman" w:hAnsi="Times New Roman" w:eastAsia="楷体" w:cs="楷体"/>
          <w:b/>
          <w:bCs/>
          <w:kern w:val="0"/>
          <w:sz w:val="30"/>
          <w:szCs w:val="30"/>
        </w:rPr>
      </w:pPr>
      <w:r>
        <w:rPr>
          <w:rFonts w:hint="eastAsia" w:ascii="Times New Roman" w:hAnsi="Times New Roman" w:eastAsia="楷体" w:cs="楷体"/>
          <w:b/>
          <w:bCs/>
          <w:kern w:val="0"/>
          <w:sz w:val="30"/>
          <w:szCs w:val="30"/>
        </w:rPr>
        <w:t>（一）总体情况</w:t>
      </w:r>
      <w:r>
        <w:rPr>
          <w:rFonts w:hint="eastAsia" w:ascii="Times New Roman" w:hAnsi="Times New Roman" w:eastAsia="楷体" w:cs="楷体"/>
          <w:b/>
          <w:bCs/>
          <w:kern w:val="0"/>
          <w:sz w:val="30"/>
          <w:szCs w:val="30"/>
        </w:rPr>
        <w:tab/>
      </w:r>
      <w:r>
        <w:rPr>
          <w:rFonts w:hint="eastAsia" w:ascii="Times New Roman" w:hAnsi="Times New Roman" w:eastAsia="楷体" w:cs="楷体"/>
          <w:b/>
          <w:bCs/>
          <w:kern w:val="0"/>
          <w:sz w:val="30"/>
          <w:szCs w:val="30"/>
        </w:rPr>
        <w:tab/>
      </w:r>
      <w:r>
        <w:rPr>
          <w:rFonts w:hint="eastAsia" w:ascii="Times New Roman" w:hAnsi="Times New Roman" w:eastAsia="楷体" w:cs="楷体"/>
          <w:b/>
          <w:bCs/>
          <w:kern w:val="0"/>
          <w:sz w:val="30"/>
          <w:szCs w:val="30"/>
        </w:rPr>
        <w:tab/>
      </w:r>
      <w:r>
        <w:rPr>
          <w:rFonts w:hint="eastAsia" w:ascii="Times New Roman" w:hAnsi="Times New Roman" w:eastAsia="楷体" w:cs="楷体"/>
          <w:b/>
          <w:bCs/>
          <w:kern w:val="0"/>
          <w:sz w:val="30"/>
          <w:szCs w:val="30"/>
        </w:rPr>
        <w:tab/>
      </w:r>
    </w:p>
    <w:p w14:paraId="6B25A2A1">
      <w:pPr>
        <w:autoSpaceDE w:val="0"/>
        <w:autoSpaceDN w:val="0"/>
        <w:adjustRightInd w:val="0"/>
        <w:spacing w:line="600" w:lineRule="exact"/>
        <w:ind w:firstLine="600"/>
        <w:jc w:val="left"/>
        <w:rPr>
          <w:rFonts w:ascii="Times New Roman" w:hAnsi="Times New Roman" w:eastAsia="仿宋_GB2312" w:cs="Times New Roman"/>
          <w:kern w:val="0"/>
          <w:sz w:val="30"/>
          <w:szCs w:val="30"/>
        </w:rPr>
      </w:pPr>
      <w:r>
        <w:rPr>
          <w:rFonts w:ascii="Times New Roman" w:hAnsi="Times New Roman" w:eastAsia="仿宋_GB2312" w:cs="仿宋_GB2312"/>
          <w:kern w:val="0"/>
          <w:sz w:val="30"/>
          <w:szCs w:val="30"/>
        </w:rPr>
        <w:t>202</w:t>
      </w:r>
      <w:r>
        <w:rPr>
          <w:rFonts w:hint="eastAsia" w:ascii="Times New Roman" w:hAnsi="Times New Roman" w:eastAsia="仿宋_GB2312" w:cs="仿宋_GB2312"/>
          <w:kern w:val="0"/>
          <w:sz w:val="30"/>
          <w:szCs w:val="30"/>
        </w:rPr>
        <w:t>3年财政拨款</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三公</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经费预算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元，支出决算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元，较上年</w:t>
      </w:r>
      <w:r>
        <w:rPr>
          <w:rFonts w:hint="eastAsia" w:ascii="Times New Roman" w:hAnsi="Times New Roman" w:eastAsia="仿宋_GB2312" w:cs="仿宋_GB2312"/>
          <w:sz w:val="30"/>
          <w:szCs w:val="30"/>
        </w:rPr>
        <w:t>持平</w:t>
      </w:r>
      <w:r>
        <w:rPr>
          <w:rFonts w:hint="eastAsia" w:ascii="Times New Roman" w:hAnsi="Times New Roman" w:eastAsia="仿宋_GB2312" w:cs="仿宋_GB2312"/>
          <w:kern w:val="0"/>
          <w:sz w:val="30"/>
          <w:szCs w:val="30"/>
        </w:rPr>
        <w:t>。决算数等于预算数，且与</w:t>
      </w:r>
      <w:r>
        <w:rPr>
          <w:rFonts w:ascii="Times New Roman" w:hAnsi="Times New Roman" w:eastAsia="仿宋_GB2312" w:cs="仿宋_GB2312"/>
          <w:kern w:val="0"/>
          <w:sz w:val="30"/>
          <w:szCs w:val="30"/>
        </w:rPr>
        <w:t>上年</w:t>
      </w:r>
      <w:r>
        <w:rPr>
          <w:rFonts w:hint="eastAsia" w:ascii="Times New Roman" w:hAnsi="Times New Roman" w:eastAsia="仿宋_GB2312" w:cs="仿宋_GB2312"/>
          <w:kern w:val="0"/>
          <w:sz w:val="30"/>
          <w:szCs w:val="30"/>
        </w:rPr>
        <w:t>数持平主要原因是：</w:t>
      </w:r>
      <w:r>
        <w:rPr>
          <w:rFonts w:hint="eastAsia" w:ascii="Times New Roman" w:hAnsi="Times New Roman" w:eastAsia="仿宋_GB2312" w:cs="仿宋_GB2312"/>
          <w:sz w:val="30"/>
          <w:szCs w:val="30"/>
        </w:rPr>
        <w:t>本年度未用财政拨款经费列支“三公”经费</w:t>
      </w:r>
      <w:r>
        <w:rPr>
          <w:rFonts w:hint="eastAsia" w:ascii="Times New Roman" w:hAnsi="Times New Roman" w:eastAsia="仿宋_GB2312" w:cs="仿宋_GB2312"/>
          <w:kern w:val="0"/>
          <w:sz w:val="30"/>
          <w:szCs w:val="30"/>
        </w:rPr>
        <w:t>。</w:t>
      </w:r>
      <w:r>
        <w:rPr>
          <w:rFonts w:ascii="Times New Roman" w:hAnsi="Times New Roman" w:eastAsia="仿宋_GB2312" w:cs="Times New Roman"/>
          <w:kern w:val="0"/>
          <w:sz w:val="30"/>
          <w:szCs w:val="30"/>
        </w:rPr>
        <w:t xml:space="preserve"> </w:t>
      </w:r>
    </w:p>
    <w:p w14:paraId="0096DB7D">
      <w:pPr>
        <w:autoSpaceDE w:val="0"/>
        <w:autoSpaceDN w:val="0"/>
        <w:adjustRightInd w:val="0"/>
        <w:spacing w:line="600" w:lineRule="exact"/>
        <w:ind w:firstLine="602"/>
        <w:jc w:val="left"/>
        <w:rPr>
          <w:rFonts w:ascii="Times New Roman" w:hAnsi="Times New Roman" w:eastAsia="楷体" w:cs="楷体"/>
          <w:b/>
          <w:bCs/>
          <w:kern w:val="0"/>
          <w:sz w:val="30"/>
          <w:szCs w:val="30"/>
        </w:rPr>
      </w:pPr>
      <w:r>
        <w:rPr>
          <w:rFonts w:hint="eastAsia" w:ascii="Times New Roman" w:hAnsi="Times New Roman" w:eastAsia="楷体" w:cs="楷体"/>
          <w:b/>
          <w:bCs/>
          <w:kern w:val="0"/>
          <w:sz w:val="30"/>
          <w:szCs w:val="30"/>
        </w:rPr>
        <w:t>（二）具体情况</w:t>
      </w:r>
    </w:p>
    <w:p w14:paraId="1D22C5AF">
      <w:pPr>
        <w:autoSpaceDE w:val="0"/>
        <w:autoSpaceDN w:val="0"/>
        <w:adjustRightInd w:val="0"/>
        <w:spacing w:line="600" w:lineRule="exact"/>
        <w:ind w:firstLine="600"/>
        <w:jc w:val="left"/>
        <w:rPr>
          <w:rFonts w:ascii="Times New Roman" w:hAnsi="Times New Roman" w:eastAsia="仿宋_GB2312" w:cs="仿宋_GB2312"/>
          <w:kern w:val="0"/>
          <w:sz w:val="30"/>
          <w:szCs w:val="30"/>
        </w:rPr>
      </w:pPr>
      <w:r>
        <w:rPr>
          <w:rFonts w:ascii="Times New Roman" w:hAnsi="Times New Roman" w:eastAsia="仿宋_GB2312" w:cs="仿宋_GB2312"/>
          <w:kern w:val="0"/>
          <w:sz w:val="30"/>
          <w:szCs w:val="30"/>
        </w:rPr>
        <w:t>1.</w:t>
      </w:r>
      <w:r>
        <w:rPr>
          <w:rFonts w:hint="eastAsia" w:ascii="Times New Roman" w:hAnsi="Times New Roman" w:eastAsia="仿宋_GB2312" w:cs="仿宋_GB2312"/>
          <w:kern w:val="0"/>
          <w:sz w:val="30"/>
          <w:szCs w:val="30"/>
        </w:rPr>
        <w:t>因公出国（境）费预算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元，支出决算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元，与预算</w:t>
      </w:r>
      <w:r>
        <w:rPr>
          <w:rFonts w:ascii="Times New Roman" w:hAnsi="Times New Roman" w:eastAsia="仿宋_GB2312" w:cs="仿宋_GB2312"/>
          <w:kern w:val="0"/>
          <w:sz w:val="30"/>
          <w:szCs w:val="30"/>
        </w:rPr>
        <w:t>相比持平，</w:t>
      </w:r>
      <w:r>
        <w:rPr>
          <w:rFonts w:hint="eastAsia" w:ascii="Times New Roman" w:hAnsi="Times New Roman" w:eastAsia="仿宋_GB2312" w:cs="仿宋_GB2312"/>
          <w:kern w:val="0"/>
          <w:sz w:val="30"/>
          <w:szCs w:val="30"/>
        </w:rPr>
        <w:t>较上年</w:t>
      </w:r>
      <w:r>
        <w:rPr>
          <w:rFonts w:hint="eastAsia" w:ascii="Times New Roman" w:hAnsi="Times New Roman" w:eastAsia="仿宋_GB2312" w:cs="仿宋_GB2312"/>
          <w:sz w:val="30"/>
          <w:szCs w:val="30"/>
        </w:rPr>
        <w:t>持平</w:t>
      </w:r>
      <w:r>
        <w:rPr>
          <w:rFonts w:hint="eastAsia" w:ascii="Times New Roman" w:hAnsi="Times New Roman" w:eastAsia="仿宋_GB2312" w:cs="仿宋_GB2312"/>
          <w:kern w:val="0"/>
          <w:sz w:val="30"/>
          <w:szCs w:val="30"/>
        </w:rPr>
        <w:t>。决算数等于预算数，</w:t>
      </w:r>
      <w:r>
        <w:rPr>
          <w:rFonts w:ascii="Times New Roman" w:hAnsi="Times New Roman" w:eastAsia="仿宋_GB2312" w:cs="仿宋_GB2312"/>
          <w:kern w:val="0"/>
          <w:sz w:val="30"/>
          <w:szCs w:val="30"/>
        </w:rPr>
        <w:t>且</w:t>
      </w:r>
      <w:r>
        <w:rPr>
          <w:rFonts w:hint="eastAsia" w:ascii="Times New Roman" w:hAnsi="Times New Roman" w:eastAsia="仿宋_GB2312" w:cs="仿宋_GB2312"/>
          <w:kern w:val="0"/>
          <w:sz w:val="30"/>
          <w:szCs w:val="30"/>
        </w:rPr>
        <w:t>与</w:t>
      </w:r>
      <w:r>
        <w:rPr>
          <w:rFonts w:ascii="Times New Roman" w:hAnsi="Times New Roman" w:eastAsia="仿宋_GB2312" w:cs="仿宋_GB2312"/>
          <w:kern w:val="0"/>
          <w:sz w:val="30"/>
          <w:szCs w:val="30"/>
        </w:rPr>
        <w:t>上年数持平</w:t>
      </w:r>
      <w:r>
        <w:rPr>
          <w:rFonts w:hint="eastAsia" w:ascii="Times New Roman" w:hAnsi="Times New Roman" w:eastAsia="仿宋_GB2312" w:cs="仿宋_GB2312"/>
          <w:kern w:val="0"/>
          <w:sz w:val="30"/>
          <w:szCs w:val="30"/>
        </w:rPr>
        <w:t>的主要原因是：</w:t>
      </w:r>
      <w:r>
        <w:rPr>
          <w:rFonts w:hint="eastAsia" w:ascii="Times New Roman" w:hAnsi="Times New Roman" w:eastAsia="仿宋_GB2312" w:cs="仿宋_GB2312"/>
          <w:sz w:val="30"/>
          <w:szCs w:val="30"/>
        </w:rPr>
        <w:t>本年度未用财政拨款经费列支因公出国（境）费。</w:t>
      </w:r>
    </w:p>
    <w:p w14:paraId="15293875">
      <w:pPr>
        <w:autoSpaceDE w:val="0"/>
        <w:autoSpaceDN w:val="0"/>
        <w:adjustRightInd w:val="0"/>
        <w:spacing w:line="600" w:lineRule="exact"/>
        <w:ind w:firstLine="600"/>
        <w:jc w:val="left"/>
        <w:rPr>
          <w:rFonts w:ascii="Times New Roman" w:hAnsi="Times New Roman" w:eastAsia="仿宋_GB2312" w:cs="Times New Roman"/>
          <w:kern w:val="0"/>
          <w:sz w:val="30"/>
          <w:szCs w:val="30"/>
        </w:rPr>
      </w:pPr>
      <w:r>
        <w:rPr>
          <w:rFonts w:ascii="Times New Roman" w:hAnsi="Times New Roman" w:eastAsia="仿宋_GB2312" w:cs="仿宋_GB2312"/>
          <w:kern w:val="0"/>
          <w:sz w:val="30"/>
          <w:szCs w:val="30"/>
        </w:rPr>
        <w:t>202</w:t>
      </w:r>
      <w:r>
        <w:rPr>
          <w:rFonts w:hint="eastAsia" w:ascii="Times New Roman" w:hAnsi="Times New Roman" w:eastAsia="仿宋_GB2312" w:cs="仿宋_GB2312"/>
          <w:kern w:val="0"/>
          <w:sz w:val="30"/>
          <w:szCs w:val="30"/>
        </w:rPr>
        <w:t>3年本单位组织的出国团组</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个，出国</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人次。</w:t>
      </w:r>
    </w:p>
    <w:p w14:paraId="66A41F4D">
      <w:pPr>
        <w:autoSpaceDE w:val="0"/>
        <w:autoSpaceDN w:val="0"/>
        <w:adjustRightInd w:val="0"/>
        <w:spacing w:line="600" w:lineRule="exact"/>
        <w:ind w:firstLine="600"/>
        <w:jc w:val="left"/>
        <w:rPr>
          <w:rFonts w:ascii="Times New Roman" w:hAnsi="Times New Roman" w:eastAsia="仿宋_GB2312" w:cs="仿宋_GB2312"/>
          <w:kern w:val="0"/>
          <w:sz w:val="30"/>
          <w:szCs w:val="30"/>
        </w:rPr>
      </w:pPr>
      <w:r>
        <w:rPr>
          <w:rFonts w:ascii="Times New Roman" w:hAnsi="Times New Roman" w:eastAsia="仿宋_GB2312" w:cs="仿宋_GB2312"/>
          <w:kern w:val="0"/>
          <w:sz w:val="30"/>
          <w:szCs w:val="30"/>
        </w:rPr>
        <w:t>2.</w:t>
      </w:r>
      <w:r>
        <w:rPr>
          <w:rFonts w:hint="eastAsia" w:ascii="Times New Roman" w:hAnsi="Times New Roman" w:eastAsia="仿宋_GB2312" w:cs="仿宋_GB2312"/>
          <w:kern w:val="0"/>
          <w:sz w:val="30"/>
          <w:szCs w:val="30"/>
        </w:rPr>
        <w:t>公务用车购置及运行维护费预算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元，支出决算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元，与预算</w:t>
      </w:r>
      <w:r>
        <w:rPr>
          <w:rFonts w:ascii="Times New Roman" w:hAnsi="Times New Roman" w:eastAsia="仿宋_GB2312" w:cs="仿宋_GB2312"/>
          <w:kern w:val="0"/>
          <w:sz w:val="30"/>
          <w:szCs w:val="30"/>
        </w:rPr>
        <w:t>相比持平</w:t>
      </w:r>
      <w:r>
        <w:rPr>
          <w:rFonts w:hint="eastAsia" w:ascii="Times New Roman" w:hAnsi="Times New Roman" w:eastAsia="仿宋_GB2312" w:cs="仿宋_GB2312"/>
          <w:kern w:val="0"/>
          <w:sz w:val="30"/>
          <w:szCs w:val="30"/>
        </w:rPr>
        <w:t>，较上年</w:t>
      </w:r>
      <w:r>
        <w:rPr>
          <w:rFonts w:hint="eastAsia" w:ascii="Times New Roman" w:hAnsi="Times New Roman" w:eastAsia="仿宋_GB2312" w:cs="仿宋_GB2312"/>
          <w:sz w:val="30"/>
          <w:szCs w:val="30"/>
        </w:rPr>
        <w:t>持平</w:t>
      </w:r>
      <w:r>
        <w:rPr>
          <w:rFonts w:hint="eastAsia" w:ascii="Times New Roman" w:hAnsi="Times New Roman" w:eastAsia="仿宋_GB2312" w:cs="仿宋_GB2312"/>
          <w:kern w:val="0"/>
          <w:sz w:val="30"/>
          <w:szCs w:val="30"/>
        </w:rPr>
        <w:t>。决算数等于预算数，</w:t>
      </w:r>
      <w:r>
        <w:rPr>
          <w:rFonts w:ascii="Times New Roman" w:hAnsi="Times New Roman" w:eastAsia="仿宋_GB2312" w:cs="仿宋_GB2312"/>
          <w:kern w:val="0"/>
          <w:sz w:val="30"/>
          <w:szCs w:val="30"/>
        </w:rPr>
        <w:t>且</w:t>
      </w:r>
      <w:r>
        <w:rPr>
          <w:rFonts w:hint="eastAsia" w:ascii="Times New Roman" w:hAnsi="Times New Roman" w:eastAsia="仿宋_GB2312" w:cs="仿宋_GB2312"/>
          <w:kern w:val="0"/>
          <w:sz w:val="30"/>
          <w:szCs w:val="30"/>
        </w:rPr>
        <w:t>与</w:t>
      </w:r>
      <w:r>
        <w:rPr>
          <w:rFonts w:ascii="Times New Roman" w:hAnsi="Times New Roman" w:eastAsia="仿宋_GB2312" w:cs="仿宋_GB2312"/>
          <w:kern w:val="0"/>
          <w:sz w:val="30"/>
          <w:szCs w:val="30"/>
        </w:rPr>
        <w:t>上年数持平</w:t>
      </w:r>
      <w:r>
        <w:rPr>
          <w:rFonts w:hint="eastAsia" w:ascii="Times New Roman" w:hAnsi="Times New Roman" w:eastAsia="仿宋_GB2312" w:cs="仿宋_GB2312"/>
          <w:kern w:val="0"/>
          <w:sz w:val="30"/>
          <w:szCs w:val="30"/>
        </w:rPr>
        <w:t>的主要原因是：</w:t>
      </w:r>
      <w:r>
        <w:rPr>
          <w:rFonts w:hint="eastAsia" w:ascii="Times New Roman" w:hAnsi="Times New Roman" w:eastAsia="仿宋_GB2312" w:cs="仿宋_GB2312"/>
          <w:sz w:val="30"/>
          <w:szCs w:val="30"/>
        </w:rPr>
        <w:t>本年度未用财政拨款经费列支公务用车购置费及公务用车运行维护费。</w:t>
      </w:r>
      <w:r>
        <w:rPr>
          <w:rFonts w:hint="eastAsia" w:ascii="Times New Roman" w:hAnsi="Times New Roman" w:eastAsia="仿宋_GB2312" w:cs="仿宋_GB2312"/>
          <w:kern w:val="0"/>
          <w:sz w:val="30"/>
          <w:szCs w:val="30"/>
        </w:rPr>
        <w:t>其中：</w:t>
      </w:r>
    </w:p>
    <w:p w14:paraId="07363966">
      <w:pPr>
        <w:autoSpaceDE w:val="0"/>
        <w:autoSpaceDN w:val="0"/>
        <w:adjustRightInd w:val="0"/>
        <w:spacing w:line="600" w:lineRule="exact"/>
        <w:ind w:firstLine="600"/>
        <w:jc w:val="left"/>
        <w:rPr>
          <w:rFonts w:ascii="Times New Roman" w:hAnsi="Times New Roman" w:eastAsia="仿宋_GB2312" w:cs="仿宋_GB2312"/>
          <w:kern w:val="0"/>
          <w:sz w:val="30"/>
          <w:szCs w:val="30"/>
        </w:rPr>
      </w:pPr>
      <w:r>
        <w:rPr>
          <w:rFonts w:hint="eastAsia" w:ascii="Times New Roman" w:hAnsi="Times New Roman" w:eastAsia="仿宋_GB2312" w:cs="仿宋_GB2312"/>
          <w:kern w:val="0"/>
          <w:sz w:val="30"/>
          <w:szCs w:val="30"/>
        </w:rPr>
        <w:t>公务用车运行维护费预算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元，支出决算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元，与预算</w:t>
      </w:r>
      <w:r>
        <w:rPr>
          <w:rFonts w:ascii="Times New Roman" w:hAnsi="Times New Roman" w:eastAsia="仿宋_GB2312" w:cs="仿宋_GB2312"/>
          <w:kern w:val="0"/>
          <w:sz w:val="30"/>
          <w:szCs w:val="30"/>
        </w:rPr>
        <w:t>相比持平</w:t>
      </w:r>
      <w:r>
        <w:rPr>
          <w:rFonts w:hint="eastAsia" w:ascii="Times New Roman" w:hAnsi="Times New Roman" w:eastAsia="仿宋_GB2312" w:cs="仿宋_GB2312"/>
          <w:kern w:val="0"/>
          <w:sz w:val="30"/>
          <w:szCs w:val="30"/>
        </w:rPr>
        <w:t>，较上年</w:t>
      </w:r>
      <w:r>
        <w:rPr>
          <w:rFonts w:hint="eastAsia" w:ascii="Times New Roman" w:hAnsi="Times New Roman" w:eastAsia="仿宋_GB2312" w:cs="仿宋_GB2312"/>
          <w:sz w:val="30"/>
          <w:szCs w:val="30"/>
        </w:rPr>
        <w:t>持平</w:t>
      </w:r>
      <w:r>
        <w:rPr>
          <w:rFonts w:hint="eastAsia" w:ascii="Times New Roman" w:hAnsi="Times New Roman" w:eastAsia="仿宋_GB2312" w:cs="仿宋_GB2312"/>
          <w:kern w:val="0"/>
          <w:sz w:val="30"/>
          <w:szCs w:val="30"/>
        </w:rPr>
        <w:t>。决算数等于预算数，</w:t>
      </w:r>
      <w:r>
        <w:rPr>
          <w:rFonts w:ascii="Times New Roman" w:hAnsi="Times New Roman" w:eastAsia="仿宋_GB2312" w:cs="仿宋_GB2312"/>
          <w:kern w:val="0"/>
          <w:sz w:val="30"/>
          <w:szCs w:val="30"/>
        </w:rPr>
        <w:t>且</w:t>
      </w:r>
      <w:r>
        <w:rPr>
          <w:rFonts w:hint="eastAsia" w:ascii="Times New Roman" w:hAnsi="Times New Roman" w:eastAsia="仿宋_GB2312" w:cs="仿宋_GB2312"/>
          <w:kern w:val="0"/>
          <w:sz w:val="30"/>
          <w:szCs w:val="30"/>
        </w:rPr>
        <w:t>与</w:t>
      </w:r>
      <w:r>
        <w:rPr>
          <w:rFonts w:ascii="Times New Roman" w:hAnsi="Times New Roman" w:eastAsia="仿宋_GB2312" w:cs="仿宋_GB2312"/>
          <w:kern w:val="0"/>
          <w:sz w:val="30"/>
          <w:szCs w:val="30"/>
        </w:rPr>
        <w:t>上年数持平</w:t>
      </w:r>
      <w:r>
        <w:rPr>
          <w:rFonts w:hint="eastAsia" w:ascii="Times New Roman" w:hAnsi="Times New Roman" w:eastAsia="仿宋_GB2312" w:cs="仿宋_GB2312"/>
          <w:kern w:val="0"/>
          <w:sz w:val="30"/>
          <w:szCs w:val="30"/>
        </w:rPr>
        <w:t>的主要原因是：</w:t>
      </w:r>
      <w:r>
        <w:rPr>
          <w:rFonts w:hint="eastAsia" w:ascii="Times New Roman" w:hAnsi="Times New Roman" w:eastAsia="仿宋_GB2312" w:cs="仿宋_GB2312"/>
          <w:sz w:val="30"/>
          <w:szCs w:val="30"/>
        </w:rPr>
        <w:t>本年度未用财政拨款经费列支公务用车运行维护费。</w:t>
      </w:r>
    </w:p>
    <w:p w14:paraId="425B8AEF">
      <w:pPr>
        <w:autoSpaceDE w:val="0"/>
        <w:autoSpaceDN w:val="0"/>
        <w:adjustRightInd w:val="0"/>
        <w:spacing w:line="600" w:lineRule="exact"/>
        <w:ind w:firstLine="60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截至</w:t>
      </w:r>
      <w:r>
        <w:rPr>
          <w:rFonts w:ascii="Times New Roman" w:hAnsi="Times New Roman" w:eastAsia="仿宋_GB2312" w:cs="仿宋_GB2312"/>
          <w:kern w:val="0"/>
          <w:sz w:val="30"/>
          <w:szCs w:val="30"/>
        </w:rPr>
        <w:t>202</w:t>
      </w:r>
      <w:r>
        <w:rPr>
          <w:rFonts w:hint="eastAsia" w:ascii="Times New Roman" w:hAnsi="Times New Roman" w:eastAsia="仿宋_GB2312" w:cs="仿宋_GB2312"/>
          <w:kern w:val="0"/>
          <w:sz w:val="30"/>
          <w:szCs w:val="30"/>
        </w:rPr>
        <w:t>3年</w:t>
      </w:r>
      <w:r>
        <w:rPr>
          <w:rFonts w:ascii="Times New Roman" w:hAnsi="Times New Roman" w:eastAsia="仿宋_GB2312" w:cs="仿宋_GB2312"/>
          <w:kern w:val="0"/>
          <w:sz w:val="30"/>
          <w:szCs w:val="30"/>
        </w:rPr>
        <w:t>12</w:t>
      </w:r>
      <w:r>
        <w:rPr>
          <w:rFonts w:hint="eastAsia" w:ascii="Times New Roman" w:hAnsi="Times New Roman" w:eastAsia="仿宋_GB2312" w:cs="仿宋_GB2312"/>
          <w:kern w:val="0"/>
          <w:sz w:val="30"/>
          <w:szCs w:val="30"/>
        </w:rPr>
        <w:t>月</w:t>
      </w:r>
      <w:r>
        <w:rPr>
          <w:rFonts w:ascii="Times New Roman" w:hAnsi="Times New Roman" w:eastAsia="仿宋_GB2312" w:cs="仿宋_GB2312"/>
          <w:kern w:val="0"/>
          <w:sz w:val="30"/>
          <w:szCs w:val="30"/>
        </w:rPr>
        <w:t>31</w:t>
      </w:r>
      <w:r>
        <w:rPr>
          <w:rFonts w:hint="eastAsia" w:ascii="Times New Roman" w:hAnsi="Times New Roman" w:eastAsia="仿宋_GB2312" w:cs="仿宋_GB2312"/>
          <w:kern w:val="0"/>
          <w:sz w:val="30"/>
          <w:szCs w:val="30"/>
        </w:rPr>
        <w:t>日，使用财政拨款开支运行维护费的公务用车保有量为</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辆。</w:t>
      </w:r>
    </w:p>
    <w:p w14:paraId="09F28DEB">
      <w:pPr>
        <w:autoSpaceDE w:val="0"/>
        <w:autoSpaceDN w:val="0"/>
        <w:adjustRightInd w:val="0"/>
        <w:spacing w:line="600" w:lineRule="exact"/>
        <w:ind w:firstLine="600"/>
        <w:jc w:val="left"/>
        <w:rPr>
          <w:rFonts w:ascii="Times New Roman" w:hAnsi="Times New Roman" w:eastAsia="仿宋_GB2312" w:cs="仿宋_GB2312"/>
          <w:kern w:val="0"/>
          <w:sz w:val="30"/>
          <w:szCs w:val="30"/>
        </w:rPr>
      </w:pPr>
      <w:r>
        <w:rPr>
          <w:rFonts w:hint="eastAsia" w:ascii="Times New Roman" w:hAnsi="Times New Roman" w:eastAsia="仿宋_GB2312" w:cs="仿宋_GB2312"/>
          <w:kern w:val="0"/>
          <w:sz w:val="30"/>
          <w:szCs w:val="30"/>
        </w:rPr>
        <w:t>公务用车购置费预算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元，支出决算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元，与预算</w:t>
      </w:r>
      <w:r>
        <w:rPr>
          <w:rFonts w:ascii="Times New Roman" w:hAnsi="Times New Roman" w:eastAsia="仿宋_GB2312" w:cs="仿宋_GB2312"/>
          <w:kern w:val="0"/>
          <w:sz w:val="30"/>
          <w:szCs w:val="30"/>
        </w:rPr>
        <w:t>相比持平</w:t>
      </w:r>
      <w:r>
        <w:rPr>
          <w:rFonts w:hint="eastAsia" w:ascii="Times New Roman" w:hAnsi="Times New Roman" w:eastAsia="仿宋_GB2312" w:cs="仿宋_GB2312"/>
          <w:kern w:val="0"/>
          <w:sz w:val="30"/>
          <w:szCs w:val="30"/>
        </w:rPr>
        <w:t>，较上年</w:t>
      </w:r>
      <w:r>
        <w:rPr>
          <w:rFonts w:hint="eastAsia" w:ascii="Times New Roman" w:hAnsi="Times New Roman" w:eastAsia="仿宋_GB2312" w:cs="仿宋_GB2312"/>
          <w:sz w:val="30"/>
          <w:szCs w:val="30"/>
        </w:rPr>
        <w:t>持平</w:t>
      </w:r>
      <w:r>
        <w:rPr>
          <w:rFonts w:hint="eastAsia" w:ascii="Times New Roman" w:hAnsi="Times New Roman" w:eastAsia="仿宋_GB2312" w:cs="仿宋_GB2312"/>
          <w:kern w:val="0"/>
          <w:sz w:val="30"/>
          <w:szCs w:val="30"/>
        </w:rPr>
        <w:t>。决算数等于预算数，</w:t>
      </w:r>
      <w:r>
        <w:rPr>
          <w:rFonts w:ascii="Times New Roman" w:hAnsi="Times New Roman" w:eastAsia="仿宋_GB2312" w:cs="仿宋_GB2312"/>
          <w:kern w:val="0"/>
          <w:sz w:val="30"/>
          <w:szCs w:val="30"/>
        </w:rPr>
        <w:t>且</w:t>
      </w:r>
      <w:r>
        <w:rPr>
          <w:rFonts w:hint="eastAsia" w:ascii="Times New Roman" w:hAnsi="Times New Roman" w:eastAsia="仿宋_GB2312" w:cs="仿宋_GB2312"/>
          <w:kern w:val="0"/>
          <w:sz w:val="30"/>
          <w:szCs w:val="30"/>
        </w:rPr>
        <w:t>与</w:t>
      </w:r>
      <w:r>
        <w:rPr>
          <w:rFonts w:ascii="Times New Roman" w:hAnsi="Times New Roman" w:eastAsia="仿宋_GB2312" w:cs="仿宋_GB2312"/>
          <w:kern w:val="0"/>
          <w:sz w:val="30"/>
          <w:szCs w:val="30"/>
        </w:rPr>
        <w:t>上年数持平</w:t>
      </w:r>
      <w:r>
        <w:rPr>
          <w:rFonts w:hint="eastAsia" w:ascii="Times New Roman" w:hAnsi="Times New Roman" w:eastAsia="仿宋_GB2312" w:cs="仿宋_GB2312"/>
          <w:kern w:val="0"/>
          <w:sz w:val="30"/>
          <w:szCs w:val="30"/>
        </w:rPr>
        <w:t>的主要原因是：</w:t>
      </w:r>
      <w:r>
        <w:rPr>
          <w:rFonts w:hint="eastAsia" w:ascii="Times New Roman" w:hAnsi="Times New Roman" w:eastAsia="仿宋_GB2312" w:cs="仿宋_GB2312"/>
          <w:sz w:val="30"/>
          <w:szCs w:val="30"/>
        </w:rPr>
        <w:t>本年度未用财政拨款经费列支公务用车购置费。</w:t>
      </w:r>
    </w:p>
    <w:p w14:paraId="3CAB35E5">
      <w:pPr>
        <w:autoSpaceDE w:val="0"/>
        <w:autoSpaceDN w:val="0"/>
        <w:adjustRightInd w:val="0"/>
        <w:spacing w:line="600" w:lineRule="exact"/>
        <w:ind w:firstLine="600"/>
        <w:jc w:val="left"/>
        <w:rPr>
          <w:rFonts w:ascii="Times New Roman" w:hAnsi="Times New Roman" w:eastAsia="仿宋_GB2312" w:cs="仿宋_GB2312"/>
          <w:kern w:val="0"/>
          <w:sz w:val="30"/>
          <w:szCs w:val="30"/>
        </w:rPr>
      </w:pPr>
      <w:r>
        <w:rPr>
          <w:rFonts w:ascii="Times New Roman" w:hAnsi="Times New Roman" w:eastAsia="仿宋_GB2312" w:cs="仿宋_GB2312"/>
          <w:kern w:val="0"/>
          <w:sz w:val="30"/>
          <w:szCs w:val="30"/>
        </w:rPr>
        <w:t>202</w:t>
      </w:r>
      <w:r>
        <w:rPr>
          <w:rFonts w:hint="eastAsia" w:ascii="Times New Roman" w:hAnsi="Times New Roman" w:eastAsia="仿宋_GB2312" w:cs="仿宋_GB2312"/>
          <w:kern w:val="0"/>
          <w:sz w:val="30"/>
          <w:szCs w:val="30"/>
        </w:rPr>
        <w:t>3年购置公务用车</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辆。</w:t>
      </w:r>
    </w:p>
    <w:p w14:paraId="28C6F9F1">
      <w:pPr>
        <w:autoSpaceDE w:val="0"/>
        <w:autoSpaceDN w:val="0"/>
        <w:adjustRightInd w:val="0"/>
        <w:spacing w:line="600" w:lineRule="exact"/>
        <w:ind w:firstLine="645"/>
        <w:jc w:val="left"/>
        <w:rPr>
          <w:rFonts w:ascii="Times New Roman" w:hAnsi="Times New Roman" w:eastAsia="仿宋_GB2312" w:cs="仿宋_GB2312"/>
          <w:kern w:val="0"/>
          <w:sz w:val="30"/>
          <w:szCs w:val="30"/>
        </w:rPr>
      </w:pPr>
      <w:r>
        <w:rPr>
          <w:rFonts w:ascii="Times New Roman" w:hAnsi="Times New Roman" w:eastAsia="仿宋_GB2312" w:cs="仿宋_GB2312"/>
          <w:kern w:val="0"/>
          <w:sz w:val="30"/>
          <w:szCs w:val="30"/>
        </w:rPr>
        <w:t>3.</w:t>
      </w:r>
      <w:r>
        <w:rPr>
          <w:rFonts w:hint="eastAsia" w:ascii="Times New Roman" w:hAnsi="Times New Roman" w:eastAsia="仿宋_GB2312" w:cs="仿宋_GB2312"/>
          <w:kern w:val="0"/>
          <w:sz w:val="30"/>
          <w:szCs w:val="30"/>
        </w:rPr>
        <w:t>公务接待费预算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元，支出决算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元，与预算相比</w:t>
      </w:r>
      <w:r>
        <w:rPr>
          <w:rFonts w:hint="eastAsia" w:ascii="Times New Roman" w:hAnsi="Times New Roman" w:eastAsia="仿宋_GB2312" w:cs="仿宋_GB2312"/>
          <w:sz w:val="30"/>
          <w:szCs w:val="30"/>
        </w:rPr>
        <w:t>持平</w:t>
      </w:r>
      <w:r>
        <w:rPr>
          <w:rFonts w:hint="eastAsia" w:ascii="Times New Roman" w:hAnsi="Times New Roman" w:eastAsia="仿宋_GB2312" w:cs="仿宋_GB2312"/>
          <w:kern w:val="0"/>
          <w:sz w:val="30"/>
          <w:szCs w:val="30"/>
        </w:rPr>
        <w:t>；较上年</w:t>
      </w:r>
      <w:r>
        <w:rPr>
          <w:rFonts w:hint="eastAsia" w:ascii="Times New Roman" w:hAnsi="Times New Roman" w:eastAsia="仿宋_GB2312" w:cs="仿宋_GB2312"/>
          <w:sz w:val="30"/>
          <w:szCs w:val="30"/>
        </w:rPr>
        <w:t>持平</w:t>
      </w:r>
      <w:r>
        <w:rPr>
          <w:rFonts w:hint="eastAsia" w:ascii="Times New Roman" w:hAnsi="Times New Roman" w:eastAsia="仿宋_GB2312" w:cs="仿宋_GB2312"/>
          <w:kern w:val="0"/>
          <w:sz w:val="30"/>
          <w:szCs w:val="30"/>
        </w:rPr>
        <w:t>。决算数等于预算数，</w:t>
      </w:r>
      <w:r>
        <w:rPr>
          <w:rFonts w:ascii="Times New Roman" w:hAnsi="Times New Roman" w:eastAsia="仿宋_GB2312" w:cs="仿宋_GB2312"/>
          <w:kern w:val="0"/>
          <w:sz w:val="30"/>
          <w:szCs w:val="30"/>
        </w:rPr>
        <w:t>且</w:t>
      </w:r>
      <w:r>
        <w:rPr>
          <w:rFonts w:hint="eastAsia" w:ascii="Times New Roman" w:hAnsi="Times New Roman" w:eastAsia="仿宋_GB2312" w:cs="仿宋_GB2312"/>
          <w:kern w:val="0"/>
          <w:sz w:val="30"/>
          <w:szCs w:val="30"/>
        </w:rPr>
        <w:t>与</w:t>
      </w:r>
      <w:r>
        <w:rPr>
          <w:rFonts w:ascii="Times New Roman" w:hAnsi="Times New Roman" w:eastAsia="仿宋_GB2312" w:cs="仿宋_GB2312"/>
          <w:kern w:val="0"/>
          <w:sz w:val="30"/>
          <w:szCs w:val="30"/>
        </w:rPr>
        <w:t>上年数持平</w:t>
      </w:r>
      <w:r>
        <w:rPr>
          <w:rFonts w:hint="eastAsia" w:ascii="Times New Roman" w:hAnsi="Times New Roman" w:eastAsia="仿宋_GB2312" w:cs="仿宋_GB2312"/>
          <w:kern w:val="0"/>
          <w:sz w:val="30"/>
          <w:szCs w:val="30"/>
        </w:rPr>
        <w:t>的主要原因是：</w:t>
      </w:r>
      <w:r>
        <w:rPr>
          <w:rFonts w:hint="eastAsia" w:ascii="Times New Roman" w:hAnsi="Times New Roman" w:eastAsia="仿宋_GB2312" w:cs="仿宋_GB2312"/>
          <w:sz w:val="30"/>
          <w:szCs w:val="30"/>
        </w:rPr>
        <w:t>本年度未用财政拨款经费列支公务接待费。</w:t>
      </w:r>
    </w:p>
    <w:p w14:paraId="473607B7">
      <w:pPr>
        <w:autoSpaceDE w:val="0"/>
        <w:autoSpaceDN w:val="0"/>
        <w:adjustRightInd w:val="0"/>
        <w:spacing w:line="600" w:lineRule="exact"/>
        <w:ind w:firstLine="645"/>
        <w:jc w:val="left"/>
        <w:rPr>
          <w:rFonts w:ascii="Times New Roman" w:hAnsi="Times New Roman" w:eastAsia="仿宋_GB2312" w:cs="仿宋_GB2312"/>
          <w:kern w:val="0"/>
          <w:sz w:val="30"/>
          <w:szCs w:val="30"/>
        </w:rPr>
      </w:pPr>
      <w:r>
        <w:rPr>
          <w:rFonts w:ascii="Times New Roman" w:hAnsi="Times New Roman" w:eastAsia="仿宋_GB2312" w:cs="仿宋_GB2312"/>
          <w:kern w:val="0"/>
          <w:sz w:val="30"/>
          <w:szCs w:val="30"/>
        </w:rPr>
        <w:t>202</w:t>
      </w:r>
      <w:r>
        <w:rPr>
          <w:rFonts w:hint="eastAsia" w:ascii="Times New Roman" w:hAnsi="Times New Roman" w:eastAsia="仿宋_GB2312" w:cs="仿宋_GB2312"/>
          <w:kern w:val="0"/>
          <w:sz w:val="30"/>
          <w:szCs w:val="30"/>
        </w:rPr>
        <w:t>3年本单位国内公务接待</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批次，</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人次；其中，外事接待</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批次，</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人次。</w:t>
      </w:r>
    </w:p>
    <w:p w14:paraId="67004AD5">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rPr>
        <w:t>十、机关运行经费支出情况说明</w:t>
      </w:r>
    </w:p>
    <w:p w14:paraId="14385E53">
      <w:pPr>
        <w:autoSpaceDE w:val="0"/>
        <w:autoSpaceDN w:val="0"/>
        <w:adjustRightInd w:val="0"/>
        <w:spacing w:line="600" w:lineRule="exact"/>
        <w:ind w:firstLine="600"/>
        <w:jc w:val="left"/>
        <w:rPr>
          <w:rFonts w:ascii="Times New Roman" w:hAnsi="Times New Roman" w:eastAsia="仿宋_GB2312" w:cs="仿宋_GB2312"/>
          <w:sz w:val="30"/>
          <w:szCs w:val="30"/>
        </w:rPr>
      </w:pPr>
      <w:r>
        <w:rPr>
          <w:rFonts w:hint="eastAsia" w:ascii="Times New Roman" w:hAnsi="Times New Roman" w:eastAsia="仿宋_GB2312" w:cs="仿宋_GB2312"/>
          <w:sz w:val="30"/>
          <w:szCs w:val="30"/>
        </w:rPr>
        <w:t>天津市机械涂层研究所有限责任公司2023年度无机关运行经费。</w:t>
      </w:r>
    </w:p>
    <w:p w14:paraId="77AC5FD0">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rPr>
        <w:t>十一、政府采购支出情况说明</w:t>
      </w:r>
    </w:p>
    <w:p w14:paraId="5A08574F">
      <w:pPr>
        <w:autoSpaceDE w:val="0"/>
        <w:autoSpaceDN w:val="0"/>
        <w:adjustRightInd w:val="0"/>
        <w:spacing w:line="600" w:lineRule="exact"/>
        <w:ind w:firstLine="600"/>
        <w:jc w:val="left"/>
        <w:rPr>
          <w:rFonts w:ascii="Times New Roman" w:hAnsi="Times New Roman" w:eastAsia="楷体" w:cs="Times New Roman"/>
          <w:kern w:val="0"/>
          <w:sz w:val="30"/>
          <w:szCs w:val="30"/>
        </w:rPr>
      </w:pPr>
      <w:r>
        <w:rPr>
          <w:rFonts w:hint="eastAsia" w:ascii="Times New Roman" w:hAnsi="Times New Roman" w:eastAsia="仿宋_GB2312" w:cs="仿宋_GB2312"/>
          <w:sz w:val="30"/>
          <w:szCs w:val="30"/>
        </w:rPr>
        <w:t>天津市机械涂层研究所有限责任公司2023年度无政府采购支出。</w:t>
      </w:r>
    </w:p>
    <w:p w14:paraId="7E4C82D2">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lang w:val="zh-CN"/>
        </w:rPr>
        <w:t>十二、</w:t>
      </w:r>
      <w:r>
        <w:rPr>
          <w:rFonts w:hint="eastAsia" w:ascii="Times New Roman" w:hAnsi="Times New Roman" w:eastAsia="黑体" w:cs="黑体"/>
          <w:b/>
          <w:bCs/>
          <w:kern w:val="0"/>
          <w:sz w:val="30"/>
          <w:szCs w:val="30"/>
        </w:rPr>
        <w:t>国有资产占有使用情况说明</w:t>
      </w:r>
    </w:p>
    <w:p w14:paraId="372579AF">
      <w:pPr>
        <w:autoSpaceDE w:val="0"/>
        <w:autoSpaceDN w:val="0"/>
        <w:adjustRightInd w:val="0"/>
        <w:spacing w:line="600" w:lineRule="exact"/>
        <w:ind w:firstLine="720"/>
        <w:jc w:val="left"/>
        <w:rPr>
          <w:rFonts w:ascii="Times New Roman" w:hAnsi="Times New Roman" w:eastAsia="仿宋_GB2312" w:cs="Times New Roman"/>
          <w:color w:val="000000"/>
          <w:kern w:val="0"/>
          <w:sz w:val="30"/>
          <w:szCs w:val="30"/>
        </w:rPr>
      </w:pPr>
      <w:r>
        <w:rPr>
          <w:rFonts w:hint="eastAsia" w:ascii="Times New Roman" w:hAnsi="Times New Roman" w:eastAsia="仿宋_GB2312" w:cs="仿宋_GB2312"/>
          <w:color w:val="000000"/>
          <w:kern w:val="0"/>
          <w:sz w:val="30"/>
          <w:szCs w:val="30"/>
        </w:rPr>
        <w:t>截至</w:t>
      </w:r>
      <w:r>
        <w:rPr>
          <w:rFonts w:ascii="Times New Roman" w:hAnsi="Times New Roman" w:eastAsia="宋体" w:cs="宋体"/>
          <w:color w:val="000000"/>
          <w:kern w:val="0"/>
          <w:sz w:val="30"/>
          <w:szCs w:val="30"/>
        </w:rPr>
        <w:t>202</w:t>
      </w:r>
      <w:r>
        <w:rPr>
          <w:rFonts w:hint="eastAsia" w:ascii="Times New Roman" w:hAnsi="Times New Roman" w:eastAsia="宋体" w:cs="宋体"/>
          <w:color w:val="000000"/>
          <w:kern w:val="0"/>
          <w:sz w:val="30"/>
          <w:szCs w:val="30"/>
        </w:rPr>
        <w:t>3</w:t>
      </w:r>
      <w:r>
        <w:rPr>
          <w:rFonts w:hint="eastAsia" w:ascii="Times New Roman" w:hAnsi="Times New Roman" w:eastAsia="仿宋_GB2312" w:cs="仿宋_GB2312"/>
          <w:color w:val="000000"/>
          <w:kern w:val="0"/>
          <w:sz w:val="30"/>
          <w:szCs w:val="30"/>
        </w:rPr>
        <w:t>年</w:t>
      </w:r>
      <w:r>
        <w:rPr>
          <w:rFonts w:ascii="Times New Roman" w:hAnsi="Times New Roman" w:eastAsia="仿宋_GB2312" w:cs="Times New Roman"/>
          <w:color w:val="000000"/>
          <w:kern w:val="0"/>
          <w:sz w:val="30"/>
          <w:szCs w:val="30"/>
        </w:rPr>
        <w:t>12</w:t>
      </w:r>
      <w:r>
        <w:rPr>
          <w:rFonts w:hint="eastAsia" w:ascii="Times New Roman" w:hAnsi="Times New Roman" w:eastAsia="仿宋_GB2312" w:cs="仿宋_GB2312"/>
          <w:color w:val="000000"/>
          <w:kern w:val="0"/>
          <w:sz w:val="30"/>
          <w:szCs w:val="30"/>
        </w:rPr>
        <w:t>月</w:t>
      </w:r>
      <w:r>
        <w:rPr>
          <w:rFonts w:ascii="Times New Roman" w:hAnsi="Times New Roman" w:eastAsia="仿宋_GB2312" w:cs="Times New Roman"/>
          <w:color w:val="000000"/>
          <w:kern w:val="0"/>
          <w:sz w:val="30"/>
          <w:szCs w:val="30"/>
        </w:rPr>
        <w:t>31</w:t>
      </w:r>
      <w:r>
        <w:rPr>
          <w:rFonts w:hint="eastAsia" w:ascii="Times New Roman" w:hAnsi="Times New Roman" w:eastAsia="仿宋_GB2312" w:cs="仿宋_GB2312"/>
          <w:color w:val="000000"/>
          <w:kern w:val="0"/>
          <w:sz w:val="30"/>
          <w:szCs w:val="30"/>
        </w:rPr>
        <w:t>日，天津市机械涂层研究所有限责任公司共有车辆</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color w:val="000000"/>
          <w:kern w:val="0"/>
          <w:sz w:val="30"/>
          <w:szCs w:val="30"/>
        </w:rPr>
        <w:t>辆，其中：</w:t>
      </w:r>
      <w:r>
        <w:rPr>
          <w:rFonts w:ascii="Times New Roman" w:hAnsi="Times New Roman" w:eastAsia="仿宋_GB2312" w:cs="Times New Roman"/>
          <w:kern w:val="0"/>
          <w:sz w:val="30"/>
          <w:szCs w:val="30"/>
        </w:rPr>
        <w:t>副部（省）级及以上领导用车</w:t>
      </w:r>
      <w:r>
        <w:rPr>
          <w:rFonts w:hint="eastAsia" w:ascii="Times New Roman" w:hAnsi="Times New Roman" w:eastAsia="仿宋_GB2312" w:cs="Times New Roman"/>
          <w:kern w:val="0"/>
          <w:sz w:val="30"/>
          <w:szCs w:val="30"/>
        </w:rPr>
        <w:t>0</w:t>
      </w:r>
      <w:r>
        <w:rPr>
          <w:rFonts w:ascii="Times New Roman" w:hAnsi="Times New Roman" w:eastAsia="仿宋_GB2312" w:cs="Times New Roman"/>
          <w:kern w:val="0"/>
          <w:sz w:val="30"/>
          <w:szCs w:val="30"/>
        </w:rPr>
        <w:t>辆</w:t>
      </w:r>
      <w:r>
        <w:rPr>
          <w:rFonts w:eastAsia="仿宋_GB2312"/>
          <w:sz w:val="30"/>
          <w:szCs w:val="30"/>
        </w:rPr>
        <w:t>、</w:t>
      </w:r>
      <w:r>
        <w:rPr>
          <w:rFonts w:ascii="Times New Roman" w:hAnsi="Times New Roman" w:eastAsia="仿宋_GB2312" w:cs="Times New Roman"/>
          <w:kern w:val="0"/>
          <w:sz w:val="30"/>
          <w:szCs w:val="30"/>
        </w:rPr>
        <w:t>主要</w:t>
      </w:r>
      <w:r>
        <w:rPr>
          <w:rFonts w:hint="eastAsia" w:ascii="Times New Roman" w:hAnsi="Times New Roman" w:eastAsia="仿宋_GB2312" w:cs="Times New Roman"/>
          <w:kern w:val="0"/>
          <w:sz w:val="30"/>
          <w:szCs w:val="30"/>
        </w:rPr>
        <w:t>负责人</w:t>
      </w:r>
      <w:r>
        <w:rPr>
          <w:rFonts w:ascii="Times New Roman" w:hAnsi="Times New Roman" w:eastAsia="仿宋_GB2312" w:cs="Times New Roman"/>
          <w:kern w:val="0"/>
          <w:sz w:val="30"/>
          <w:szCs w:val="30"/>
        </w:rPr>
        <w:t>用车</w:t>
      </w:r>
      <w:r>
        <w:rPr>
          <w:rFonts w:hint="eastAsia" w:ascii="Times New Roman" w:hAnsi="Times New Roman" w:eastAsia="仿宋_GB2312" w:cs="Times New Roman"/>
          <w:kern w:val="0"/>
          <w:sz w:val="30"/>
          <w:szCs w:val="30"/>
        </w:rPr>
        <w:t>0</w:t>
      </w:r>
      <w:r>
        <w:rPr>
          <w:rFonts w:ascii="Times New Roman" w:hAnsi="Times New Roman" w:eastAsia="仿宋_GB2312" w:cs="Times New Roman"/>
          <w:kern w:val="0"/>
          <w:sz w:val="30"/>
          <w:szCs w:val="30"/>
        </w:rPr>
        <w:t>辆</w:t>
      </w:r>
      <w:r>
        <w:rPr>
          <w:rFonts w:eastAsia="仿宋_GB2312"/>
          <w:sz w:val="30"/>
          <w:szCs w:val="30"/>
        </w:rPr>
        <w:t>、</w:t>
      </w:r>
      <w:r>
        <w:rPr>
          <w:rFonts w:ascii="Times New Roman" w:hAnsi="Times New Roman" w:eastAsia="仿宋_GB2312" w:cs="Times New Roman"/>
          <w:kern w:val="0"/>
          <w:sz w:val="30"/>
          <w:szCs w:val="30"/>
        </w:rPr>
        <w:t>机要通信用车</w:t>
      </w:r>
      <w:r>
        <w:rPr>
          <w:rFonts w:hint="eastAsia" w:ascii="Times New Roman" w:hAnsi="Times New Roman" w:eastAsia="仿宋_GB2312" w:cs="Times New Roman"/>
          <w:kern w:val="0"/>
          <w:sz w:val="30"/>
          <w:szCs w:val="30"/>
        </w:rPr>
        <w:t>0</w:t>
      </w:r>
      <w:r>
        <w:rPr>
          <w:rFonts w:ascii="Times New Roman" w:hAnsi="Times New Roman" w:eastAsia="仿宋_GB2312" w:cs="Times New Roman"/>
          <w:kern w:val="0"/>
          <w:sz w:val="30"/>
          <w:szCs w:val="30"/>
        </w:rPr>
        <w:t>辆</w:t>
      </w:r>
      <w:r>
        <w:rPr>
          <w:rFonts w:eastAsia="仿宋_GB2312"/>
          <w:sz w:val="30"/>
          <w:szCs w:val="30"/>
        </w:rPr>
        <w:t>、</w:t>
      </w:r>
      <w:r>
        <w:rPr>
          <w:rFonts w:ascii="Times New Roman" w:hAnsi="Times New Roman" w:eastAsia="仿宋_GB2312" w:cs="Times New Roman"/>
          <w:kern w:val="0"/>
          <w:sz w:val="30"/>
          <w:szCs w:val="30"/>
        </w:rPr>
        <w:t>应急保障用车</w:t>
      </w:r>
      <w:r>
        <w:rPr>
          <w:rFonts w:hint="eastAsia" w:ascii="Times New Roman" w:hAnsi="Times New Roman" w:eastAsia="仿宋_GB2312" w:cs="Times New Roman"/>
          <w:kern w:val="0"/>
          <w:sz w:val="30"/>
          <w:szCs w:val="30"/>
        </w:rPr>
        <w:t>0</w:t>
      </w:r>
      <w:r>
        <w:rPr>
          <w:rFonts w:ascii="Times New Roman" w:hAnsi="Times New Roman" w:eastAsia="仿宋_GB2312" w:cs="Times New Roman"/>
          <w:kern w:val="0"/>
          <w:sz w:val="30"/>
          <w:szCs w:val="30"/>
        </w:rPr>
        <w:t>辆</w:t>
      </w:r>
      <w:r>
        <w:rPr>
          <w:rFonts w:eastAsia="仿宋_GB2312"/>
          <w:sz w:val="30"/>
          <w:szCs w:val="30"/>
        </w:rPr>
        <w:t>、</w:t>
      </w:r>
      <w:r>
        <w:rPr>
          <w:rFonts w:ascii="Times New Roman" w:hAnsi="Times New Roman" w:eastAsia="仿宋_GB2312" w:cs="Times New Roman"/>
          <w:kern w:val="0"/>
          <w:sz w:val="30"/>
          <w:szCs w:val="30"/>
        </w:rPr>
        <w:t>执法执勤用车</w:t>
      </w:r>
      <w:r>
        <w:rPr>
          <w:rFonts w:hint="eastAsia" w:ascii="Times New Roman" w:hAnsi="Times New Roman" w:eastAsia="仿宋_GB2312" w:cs="Times New Roman"/>
          <w:kern w:val="0"/>
          <w:sz w:val="30"/>
          <w:szCs w:val="30"/>
        </w:rPr>
        <w:t>0</w:t>
      </w:r>
      <w:r>
        <w:rPr>
          <w:rFonts w:ascii="Times New Roman" w:hAnsi="Times New Roman" w:eastAsia="仿宋_GB2312" w:cs="Times New Roman"/>
          <w:kern w:val="0"/>
          <w:sz w:val="30"/>
          <w:szCs w:val="30"/>
        </w:rPr>
        <w:t>辆</w:t>
      </w:r>
      <w:r>
        <w:rPr>
          <w:rFonts w:eastAsia="仿宋_GB2312"/>
          <w:sz w:val="30"/>
          <w:szCs w:val="30"/>
        </w:rPr>
        <w:t>、</w:t>
      </w:r>
      <w:r>
        <w:rPr>
          <w:rFonts w:ascii="Times New Roman" w:hAnsi="Times New Roman" w:eastAsia="仿宋_GB2312" w:cs="Times New Roman"/>
          <w:kern w:val="0"/>
          <w:sz w:val="30"/>
          <w:szCs w:val="30"/>
        </w:rPr>
        <w:t>特种专业技术用车</w:t>
      </w:r>
      <w:r>
        <w:rPr>
          <w:rFonts w:hint="eastAsia" w:ascii="Times New Roman" w:hAnsi="Times New Roman" w:eastAsia="仿宋_GB2312" w:cs="Times New Roman"/>
          <w:kern w:val="0"/>
          <w:sz w:val="30"/>
          <w:szCs w:val="30"/>
        </w:rPr>
        <w:t>0</w:t>
      </w:r>
      <w:r>
        <w:rPr>
          <w:rFonts w:ascii="Times New Roman" w:hAnsi="Times New Roman" w:eastAsia="仿宋_GB2312" w:cs="Times New Roman"/>
          <w:kern w:val="0"/>
          <w:sz w:val="30"/>
          <w:szCs w:val="30"/>
        </w:rPr>
        <w:t>辆</w:t>
      </w:r>
      <w:r>
        <w:rPr>
          <w:rFonts w:eastAsia="仿宋_GB2312"/>
          <w:sz w:val="30"/>
          <w:szCs w:val="30"/>
        </w:rPr>
        <w:t>、</w:t>
      </w:r>
      <w:r>
        <w:rPr>
          <w:rFonts w:ascii="Times New Roman" w:hAnsi="Times New Roman" w:eastAsia="仿宋_GB2312" w:cs="Times New Roman"/>
          <w:kern w:val="0"/>
          <w:sz w:val="30"/>
          <w:szCs w:val="30"/>
        </w:rPr>
        <w:t>离退休干部</w:t>
      </w:r>
      <w:r>
        <w:rPr>
          <w:rFonts w:hint="eastAsia" w:ascii="Times New Roman" w:hAnsi="Times New Roman" w:eastAsia="仿宋_GB2312" w:cs="Times New Roman"/>
          <w:kern w:val="0"/>
          <w:sz w:val="30"/>
          <w:szCs w:val="30"/>
        </w:rPr>
        <w:t>服务</w:t>
      </w:r>
      <w:r>
        <w:rPr>
          <w:rFonts w:ascii="Times New Roman" w:hAnsi="Times New Roman" w:eastAsia="仿宋_GB2312" w:cs="Times New Roman"/>
          <w:kern w:val="0"/>
          <w:sz w:val="30"/>
          <w:szCs w:val="30"/>
        </w:rPr>
        <w:t>用车</w:t>
      </w:r>
      <w:r>
        <w:rPr>
          <w:rFonts w:hint="eastAsia" w:ascii="Times New Roman" w:hAnsi="Times New Roman" w:eastAsia="仿宋_GB2312" w:cs="Times New Roman"/>
          <w:kern w:val="0"/>
          <w:sz w:val="30"/>
          <w:szCs w:val="30"/>
        </w:rPr>
        <w:t>0</w:t>
      </w:r>
      <w:r>
        <w:rPr>
          <w:rFonts w:ascii="Times New Roman" w:hAnsi="Times New Roman" w:eastAsia="仿宋_GB2312" w:cs="Times New Roman"/>
          <w:kern w:val="0"/>
          <w:sz w:val="30"/>
          <w:szCs w:val="30"/>
        </w:rPr>
        <w:t>辆</w:t>
      </w:r>
      <w:r>
        <w:rPr>
          <w:rFonts w:eastAsia="仿宋_GB2312"/>
          <w:sz w:val="30"/>
          <w:szCs w:val="30"/>
        </w:rPr>
        <w:t>、</w:t>
      </w:r>
      <w:r>
        <w:rPr>
          <w:rFonts w:ascii="Times New Roman" w:hAnsi="Times New Roman" w:eastAsia="仿宋_GB2312" w:cs="Times New Roman"/>
          <w:kern w:val="0"/>
          <w:sz w:val="30"/>
          <w:szCs w:val="30"/>
        </w:rPr>
        <w:t>其他用车</w:t>
      </w:r>
      <w:r>
        <w:rPr>
          <w:rFonts w:hint="eastAsia" w:ascii="Times New Roman" w:hAnsi="Times New Roman" w:eastAsia="仿宋_GB2312" w:cs="Times New Roman"/>
          <w:kern w:val="0"/>
          <w:sz w:val="30"/>
          <w:szCs w:val="30"/>
        </w:rPr>
        <w:t>0</w:t>
      </w:r>
      <w:r>
        <w:rPr>
          <w:rFonts w:ascii="Times New Roman" w:hAnsi="Times New Roman" w:eastAsia="仿宋_GB2312" w:cs="Times New Roman"/>
          <w:kern w:val="0"/>
          <w:sz w:val="30"/>
          <w:szCs w:val="30"/>
        </w:rPr>
        <w:t>辆</w:t>
      </w:r>
      <w:r>
        <w:rPr>
          <w:rFonts w:hint="eastAsia" w:ascii="Times New Roman" w:hAnsi="Times New Roman" w:eastAsia="仿宋_GB2312" w:cs="Times New Roman"/>
          <w:kern w:val="0"/>
          <w:sz w:val="30"/>
          <w:szCs w:val="30"/>
        </w:rPr>
        <w:t>，其他用车主要包括</w:t>
      </w:r>
      <w:r>
        <w:rPr>
          <w:rFonts w:hint="eastAsia" w:ascii="Times New Roman" w:hAnsi="Times New Roman" w:eastAsia="仿宋_GB2312" w:cs="仿宋_GB2312"/>
          <w:kern w:val="0"/>
          <w:sz w:val="30"/>
          <w:szCs w:val="30"/>
          <w:lang w:val="zh-CN"/>
        </w:rPr>
        <w:t>。</w:t>
      </w:r>
      <w:r>
        <w:rPr>
          <w:rFonts w:hint="eastAsia" w:ascii="Times New Roman" w:hAnsi="Times New Roman" w:eastAsia="仿宋_GB2312" w:cs="仿宋_GB2312"/>
          <w:kern w:val="0"/>
          <w:sz w:val="30"/>
          <w:szCs w:val="30"/>
        </w:rPr>
        <w:t>单价</w:t>
      </w:r>
      <w:r>
        <w:rPr>
          <w:rFonts w:ascii="Times New Roman" w:hAnsi="Times New Roman" w:eastAsia="仿宋_GB2312" w:cs="仿宋_GB2312"/>
          <w:kern w:val="0"/>
          <w:sz w:val="30"/>
          <w:szCs w:val="30"/>
        </w:rPr>
        <w:t>100</w:t>
      </w:r>
      <w:r>
        <w:rPr>
          <w:rFonts w:hint="eastAsia" w:ascii="Times New Roman" w:hAnsi="Times New Roman" w:eastAsia="仿宋_GB2312" w:cs="仿宋_GB2312"/>
          <w:kern w:val="0"/>
          <w:sz w:val="30"/>
          <w:szCs w:val="30"/>
        </w:rPr>
        <w:t>万元以上的设备</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台（套）。</w:t>
      </w:r>
    </w:p>
    <w:p w14:paraId="4B33EE1B">
      <w:pPr>
        <w:autoSpaceDE w:val="0"/>
        <w:autoSpaceDN w:val="0"/>
        <w:adjustRightInd w:val="0"/>
        <w:spacing w:line="600" w:lineRule="exact"/>
        <w:ind w:firstLine="600"/>
        <w:jc w:val="left"/>
        <w:rPr>
          <w:rFonts w:ascii="Times New Roman" w:hAnsi="Times New Roman" w:eastAsia="仿宋_GB2312" w:cs="仿宋_GB2312"/>
          <w:sz w:val="30"/>
          <w:szCs w:val="30"/>
        </w:rPr>
      </w:pPr>
      <w:r>
        <w:rPr>
          <w:rFonts w:hint="eastAsia" w:ascii="Times New Roman" w:hAnsi="Times New Roman" w:eastAsia="仿宋_GB2312" w:cs="仿宋_GB2312"/>
          <w:sz w:val="30"/>
          <w:szCs w:val="30"/>
        </w:rPr>
        <w:t>天津市机械涂层研究所有限责任公司2023年度无国有资产占有使用情况</w:t>
      </w:r>
    </w:p>
    <w:p w14:paraId="3C0C3A61">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lang w:val="zh-CN"/>
        </w:rPr>
        <w:t>十三、</w:t>
      </w:r>
      <w:r>
        <w:rPr>
          <w:rFonts w:hint="eastAsia" w:ascii="Times New Roman" w:hAnsi="Times New Roman" w:eastAsia="黑体" w:cs="黑体"/>
          <w:b/>
          <w:bCs/>
          <w:kern w:val="0"/>
          <w:sz w:val="30"/>
          <w:szCs w:val="30"/>
        </w:rPr>
        <w:t>预算绩效情况说明</w:t>
      </w:r>
    </w:p>
    <w:p w14:paraId="3DE7D3FD">
      <w:pPr>
        <w:autoSpaceDE w:val="0"/>
        <w:autoSpaceDN w:val="0"/>
        <w:adjustRightInd w:val="0"/>
        <w:spacing w:line="600" w:lineRule="exact"/>
        <w:ind w:firstLine="600"/>
        <w:jc w:val="left"/>
        <w:rPr>
          <w:rFonts w:ascii="Times New Roman" w:hAnsi="Times New Roman" w:eastAsia="仿宋_GB2312" w:cs="仿宋_GB2312"/>
          <w:kern w:val="0"/>
          <w:sz w:val="30"/>
          <w:szCs w:val="30"/>
        </w:rPr>
      </w:pPr>
      <w:r>
        <w:rPr>
          <w:rFonts w:hint="eastAsia" w:ascii="Times New Roman" w:hAnsi="Times New Roman" w:eastAsia="仿宋_GB2312" w:cs="仿宋_GB2312"/>
          <w:sz w:val="30"/>
          <w:szCs w:val="30"/>
        </w:rPr>
        <w:t>本部门2023年度没有项目支出，无需开展绩效自评。</w:t>
      </w:r>
    </w:p>
    <w:p w14:paraId="1FBB9893">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lang w:val="zh-CN"/>
        </w:rPr>
        <w:t>十四、</w:t>
      </w:r>
      <w:r>
        <w:rPr>
          <w:rFonts w:hint="eastAsia" w:ascii="Times New Roman" w:hAnsi="Times New Roman" w:eastAsia="黑体" w:cs="黑体"/>
          <w:b/>
          <w:bCs/>
          <w:kern w:val="0"/>
          <w:sz w:val="30"/>
          <w:szCs w:val="30"/>
        </w:rPr>
        <w:t>教育、医疗卫生、社会保障和就业、住房保障、涉农补贴等民生支出情况说明</w:t>
      </w:r>
    </w:p>
    <w:p w14:paraId="59542D26">
      <w:pPr>
        <w:autoSpaceDE w:val="0"/>
        <w:autoSpaceDN w:val="0"/>
        <w:adjustRightInd w:val="0"/>
        <w:spacing w:line="600" w:lineRule="exact"/>
        <w:ind w:firstLine="600"/>
        <w:jc w:val="left"/>
        <w:rPr>
          <w:rFonts w:ascii="Times New Roman" w:hAnsi="Times New Roman" w:eastAsia="仿宋_GB2312" w:cs="仿宋_GB2312"/>
          <w:kern w:val="0"/>
          <w:sz w:val="30"/>
          <w:szCs w:val="30"/>
        </w:rPr>
      </w:pPr>
      <w:r>
        <w:rPr>
          <w:rFonts w:hint="eastAsia" w:ascii="Times New Roman" w:hAnsi="Times New Roman" w:eastAsia="仿宋_GB2312" w:cs="仿宋_GB2312"/>
          <w:sz w:val="30"/>
          <w:szCs w:val="30"/>
        </w:rPr>
        <w:t>天津市机械涂层研究所有限责任公司不属于乡、镇、街级单位，不涉及公开2023年度教育、医疗卫生、社会保障和就业、住房保障、涉农补贴等民生支出情况。</w:t>
      </w:r>
    </w:p>
    <w:p w14:paraId="643716B4">
      <w:pPr>
        <w:keepNext/>
        <w:keepLines/>
        <w:autoSpaceDE w:val="0"/>
        <w:autoSpaceDN w:val="0"/>
        <w:adjustRightInd w:val="0"/>
        <w:spacing w:line="600" w:lineRule="exact"/>
        <w:jc w:val="center"/>
        <w:outlineLvl w:val="0"/>
        <w:rPr>
          <w:rFonts w:ascii="Times New Roman" w:hAnsi="Times New Roman" w:eastAsia="方正小标宋简体" w:cs="方正小标宋简体"/>
          <w:kern w:val="44"/>
          <w:sz w:val="44"/>
          <w:szCs w:val="44"/>
        </w:rPr>
      </w:pPr>
    </w:p>
    <w:p w14:paraId="6E707012">
      <w:pPr>
        <w:keepNext/>
        <w:keepLines/>
        <w:autoSpaceDE w:val="0"/>
        <w:autoSpaceDN w:val="0"/>
        <w:adjustRightInd w:val="0"/>
        <w:spacing w:line="600" w:lineRule="exact"/>
        <w:jc w:val="center"/>
        <w:outlineLvl w:val="0"/>
        <w:rPr>
          <w:rFonts w:ascii="Times New Roman" w:hAnsi="Times New Roman" w:eastAsia="方正小标宋简体" w:cs="方正小标宋简体"/>
          <w:kern w:val="44"/>
          <w:sz w:val="44"/>
          <w:szCs w:val="44"/>
        </w:rPr>
      </w:pPr>
    </w:p>
    <w:p w14:paraId="2D70501C">
      <w:pPr>
        <w:keepNext/>
        <w:keepLines/>
        <w:autoSpaceDE w:val="0"/>
        <w:autoSpaceDN w:val="0"/>
        <w:adjustRightInd w:val="0"/>
        <w:spacing w:line="600" w:lineRule="exact"/>
        <w:jc w:val="center"/>
        <w:outlineLvl w:val="0"/>
        <w:rPr>
          <w:rFonts w:hint="eastAsia" w:ascii="Times New Roman" w:hAnsi="Times New Roman" w:eastAsia="方正小标宋简体" w:cs="方正小标宋简体"/>
          <w:kern w:val="44"/>
          <w:sz w:val="44"/>
          <w:szCs w:val="44"/>
        </w:rPr>
      </w:pPr>
    </w:p>
    <w:p w14:paraId="65D152AF">
      <w:pPr>
        <w:keepNext/>
        <w:keepLines/>
        <w:autoSpaceDE w:val="0"/>
        <w:autoSpaceDN w:val="0"/>
        <w:adjustRightInd w:val="0"/>
        <w:spacing w:line="600" w:lineRule="exact"/>
        <w:jc w:val="center"/>
        <w:outlineLvl w:val="0"/>
        <w:rPr>
          <w:rFonts w:ascii="Times New Roman" w:hAnsi="Times New Roman" w:eastAsia="方正小标宋简体" w:cs="方正小标宋简体"/>
          <w:kern w:val="44"/>
          <w:sz w:val="44"/>
          <w:szCs w:val="44"/>
        </w:rPr>
      </w:pPr>
      <w:r>
        <w:rPr>
          <w:rFonts w:hint="eastAsia" w:ascii="Times New Roman" w:hAnsi="Times New Roman" w:eastAsia="方正小标宋简体" w:cs="方正小标宋简体"/>
          <w:kern w:val="44"/>
          <w:sz w:val="44"/>
          <w:szCs w:val="44"/>
        </w:rPr>
        <w:t>第四部分名词解释</w:t>
      </w:r>
    </w:p>
    <w:p w14:paraId="63BDF513">
      <w:pPr>
        <w:autoSpaceDE w:val="0"/>
        <w:autoSpaceDN w:val="0"/>
        <w:adjustRightInd w:val="0"/>
        <w:spacing w:line="600" w:lineRule="exact"/>
        <w:ind w:firstLine="600"/>
        <w:jc w:val="left"/>
        <w:rPr>
          <w:rFonts w:ascii="Times New Roman" w:hAnsi="Times New Roman" w:eastAsia="仿宋_GB2312" w:cs="仿宋_GB2312"/>
          <w:kern w:val="0"/>
          <w:sz w:val="30"/>
          <w:szCs w:val="30"/>
        </w:rPr>
      </w:pPr>
    </w:p>
    <w:p w14:paraId="347A8DDE">
      <w:pPr>
        <w:autoSpaceDE w:val="0"/>
        <w:autoSpaceDN w:val="0"/>
        <w:adjustRightInd w:val="0"/>
        <w:spacing w:line="600" w:lineRule="exact"/>
        <w:ind w:firstLine="600"/>
        <w:jc w:val="left"/>
        <w:rPr>
          <w:rFonts w:ascii="Times New Roman" w:hAnsi="Times New Roman" w:eastAsia="仿宋_GB2312" w:cs="仿宋_GB2312"/>
          <w:kern w:val="0"/>
          <w:sz w:val="30"/>
          <w:szCs w:val="30"/>
        </w:rPr>
      </w:pPr>
      <w:r>
        <w:rPr>
          <w:rFonts w:hint="eastAsia" w:ascii="Times New Roman" w:hAnsi="Times New Roman" w:eastAsia="仿宋_GB2312" w:cs="仿宋_GB2312"/>
          <w:kern w:val="0"/>
          <w:sz w:val="30"/>
          <w:szCs w:val="30"/>
        </w:rPr>
        <w:t>1</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14:paraId="73AB470B">
      <w:pPr>
        <w:autoSpaceDE w:val="0"/>
        <w:autoSpaceDN w:val="0"/>
        <w:adjustRightInd w:val="0"/>
        <w:spacing w:line="600" w:lineRule="exact"/>
        <w:ind w:firstLine="600"/>
        <w:jc w:val="left"/>
        <w:rPr>
          <w:rFonts w:ascii="Times New Roman" w:hAnsi="Times New Roman" w:eastAsia="仿宋_GB2312" w:cs="仿宋_GB2312"/>
          <w:kern w:val="0"/>
          <w:sz w:val="30"/>
          <w:szCs w:val="30"/>
        </w:rPr>
      </w:pPr>
      <w:r>
        <w:rPr>
          <w:rFonts w:ascii="Times New Roman" w:hAnsi="Times New Roman" w:eastAsia="仿宋_GB2312" w:cs="仿宋_GB2312"/>
          <w:kern w:val="0"/>
          <w:sz w:val="30"/>
          <w:szCs w:val="30"/>
        </w:rPr>
        <w:t>2.</w:t>
      </w:r>
      <w:r>
        <w:rPr>
          <w:rFonts w:hint="eastAsia" w:ascii="Times New Roman" w:hAnsi="Times New Roman" w:eastAsia="仿宋_GB2312" w:cs="仿宋_GB2312"/>
          <w:kern w:val="0"/>
          <w:sz w:val="30"/>
          <w:szCs w:val="30"/>
        </w:rPr>
        <w:t>机关运行经费。反映为保障行政单位（含参照公务员管理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14:paraId="65119414">
      <w:pPr>
        <w:autoSpaceDE w:val="0"/>
        <w:autoSpaceDN w:val="0"/>
        <w:adjustRightInd w:val="0"/>
        <w:spacing w:line="600" w:lineRule="exact"/>
        <w:ind w:firstLine="600"/>
        <w:jc w:val="left"/>
        <w:rPr>
          <w:rFonts w:ascii="Times New Roman" w:hAnsi="Times New Roman"/>
        </w:rPr>
      </w:pPr>
      <w:r>
        <w:rPr>
          <w:rFonts w:ascii="Times New Roman" w:hAnsi="Times New Roman" w:eastAsia="仿宋_GB2312" w:cs="仿宋_GB2312"/>
          <w:kern w:val="0"/>
          <w:sz w:val="30"/>
          <w:szCs w:val="30"/>
        </w:rPr>
        <w:t>3.“</w:t>
      </w:r>
      <w:r>
        <w:rPr>
          <w:rFonts w:hint="eastAsia" w:ascii="Times New Roman" w:hAnsi="Times New Roman" w:eastAsia="仿宋_GB2312" w:cs="仿宋_GB2312"/>
          <w:kern w:val="0"/>
          <w:sz w:val="30"/>
          <w:szCs w:val="30"/>
        </w:rPr>
        <w:t>三公</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经费。是指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燃料费、维修费、过桥过路费、保险费、安全奖励费用等支出；公务接待费反映单位按规定开支的各类公务接待（含外宾接待）支出。</w:t>
      </w:r>
    </w:p>
    <w:sectPr>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VmMjdmNmM5YTZhNGE2NzA0NjBjYWU0ZDYzYmFkNTQifQ=="/>
  </w:docVars>
  <w:rsids>
    <w:rsidRoot w:val="006A094D"/>
    <w:rsid w:val="00013A12"/>
    <w:rsid w:val="0002687D"/>
    <w:rsid w:val="00047C6F"/>
    <w:rsid w:val="000528EE"/>
    <w:rsid w:val="000719FD"/>
    <w:rsid w:val="000B5C71"/>
    <w:rsid w:val="000D4B98"/>
    <w:rsid w:val="00127EFA"/>
    <w:rsid w:val="00142888"/>
    <w:rsid w:val="00152EEB"/>
    <w:rsid w:val="00153077"/>
    <w:rsid w:val="00167CB7"/>
    <w:rsid w:val="001A0E4F"/>
    <w:rsid w:val="001B5C3C"/>
    <w:rsid w:val="001C0399"/>
    <w:rsid w:val="001D587E"/>
    <w:rsid w:val="002124F6"/>
    <w:rsid w:val="00264B59"/>
    <w:rsid w:val="002A4997"/>
    <w:rsid w:val="002E6086"/>
    <w:rsid w:val="00302490"/>
    <w:rsid w:val="003227B2"/>
    <w:rsid w:val="003536BE"/>
    <w:rsid w:val="003B25FB"/>
    <w:rsid w:val="004A482F"/>
    <w:rsid w:val="004F39BF"/>
    <w:rsid w:val="005062D7"/>
    <w:rsid w:val="005175E6"/>
    <w:rsid w:val="00525157"/>
    <w:rsid w:val="005349A2"/>
    <w:rsid w:val="00575537"/>
    <w:rsid w:val="005D1367"/>
    <w:rsid w:val="005D3F56"/>
    <w:rsid w:val="00654D17"/>
    <w:rsid w:val="006623EC"/>
    <w:rsid w:val="006A094D"/>
    <w:rsid w:val="006D2409"/>
    <w:rsid w:val="006E65DB"/>
    <w:rsid w:val="00776FF3"/>
    <w:rsid w:val="0078156E"/>
    <w:rsid w:val="00786E74"/>
    <w:rsid w:val="007D1285"/>
    <w:rsid w:val="007E49E1"/>
    <w:rsid w:val="007F6DA7"/>
    <w:rsid w:val="008174D5"/>
    <w:rsid w:val="00885126"/>
    <w:rsid w:val="0089698B"/>
    <w:rsid w:val="008D48A9"/>
    <w:rsid w:val="00941A30"/>
    <w:rsid w:val="00977DCC"/>
    <w:rsid w:val="009820CF"/>
    <w:rsid w:val="00982A8B"/>
    <w:rsid w:val="009A7ED3"/>
    <w:rsid w:val="009D74D7"/>
    <w:rsid w:val="009F1B51"/>
    <w:rsid w:val="00A57AE7"/>
    <w:rsid w:val="00AF71AE"/>
    <w:rsid w:val="00B33C70"/>
    <w:rsid w:val="00B75228"/>
    <w:rsid w:val="00B811F1"/>
    <w:rsid w:val="00B81B9F"/>
    <w:rsid w:val="00BC763A"/>
    <w:rsid w:val="00BC7D6F"/>
    <w:rsid w:val="00BD3CAC"/>
    <w:rsid w:val="00BD5923"/>
    <w:rsid w:val="00BF697A"/>
    <w:rsid w:val="00C52E77"/>
    <w:rsid w:val="00C65A44"/>
    <w:rsid w:val="00C76AC3"/>
    <w:rsid w:val="00C83EB4"/>
    <w:rsid w:val="00D4505A"/>
    <w:rsid w:val="00D65B41"/>
    <w:rsid w:val="00DC3234"/>
    <w:rsid w:val="00DC3CD0"/>
    <w:rsid w:val="00DD60B5"/>
    <w:rsid w:val="00E7602B"/>
    <w:rsid w:val="00E964B2"/>
    <w:rsid w:val="00EA6549"/>
    <w:rsid w:val="00F007FE"/>
    <w:rsid w:val="017D4A3B"/>
    <w:rsid w:val="01A10E80"/>
    <w:rsid w:val="029D518A"/>
    <w:rsid w:val="03311B3F"/>
    <w:rsid w:val="03901927"/>
    <w:rsid w:val="05CA273A"/>
    <w:rsid w:val="05E55C53"/>
    <w:rsid w:val="069A035E"/>
    <w:rsid w:val="07267E44"/>
    <w:rsid w:val="07425D24"/>
    <w:rsid w:val="07A23238"/>
    <w:rsid w:val="085D1644"/>
    <w:rsid w:val="0A7D5D1A"/>
    <w:rsid w:val="0AF018E5"/>
    <w:rsid w:val="0B1428B6"/>
    <w:rsid w:val="0B2716A6"/>
    <w:rsid w:val="0B2E72C7"/>
    <w:rsid w:val="0C411F0C"/>
    <w:rsid w:val="0CDD71F7"/>
    <w:rsid w:val="0D664210"/>
    <w:rsid w:val="0DA7267B"/>
    <w:rsid w:val="0DFB4FC0"/>
    <w:rsid w:val="0E267459"/>
    <w:rsid w:val="0EBB5316"/>
    <w:rsid w:val="0F4936D8"/>
    <w:rsid w:val="0FC42B69"/>
    <w:rsid w:val="0FF22FB9"/>
    <w:rsid w:val="118916FB"/>
    <w:rsid w:val="1221675E"/>
    <w:rsid w:val="12C34799"/>
    <w:rsid w:val="12D93FBD"/>
    <w:rsid w:val="13463246"/>
    <w:rsid w:val="142D4C1F"/>
    <w:rsid w:val="15F1161D"/>
    <w:rsid w:val="161D1413"/>
    <w:rsid w:val="1666200B"/>
    <w:rsid w:val="16C5644A"/>
    <w:rsid w:val="16D76A65"/>
    <w:rsid w:val="17C84C4C"/>
    <w:rsid w:val="1949378C"/>
    <w:rsid w:val="199A3054"/>
    <w:rsid w:val="1A1104E0"/>
    <w:rsid w:val="1A404E9F"/>
    <w:rsid w:val="1AA54268"/>
    <w:rsid w:val="1B173F14"/>
    <w:rsid w:val="1B4641B9"/>
    <w:rsid w:val="1B520DB0"/>
    <w:rsid w:val="1B5D5A1E"/>
    <w:rsid w:val="1B7A68EC"/>
    <w:rsid w:val="1CCA277E"/>
    <w:rsid w:val="1DFB572F"/>
    <w:rsid w:val="1EC5396A"/>
    <w:rsid w:val="1EFB0588"/>
    <w:rsid w:val="20DB5BFD"/>
    <w:rsid w:val="21365D81"/>
    <w:rsid w:val="21556D90"/>
    <w:rsid w:val="21C24E94"/>
    <w:rsid w:val="21D73FEC"/>
    <w:rsid w:val="23736675"/>
    <w:rsid w:val="24B227A0"/>
    <w:rsid w:val="25BA7C7E"/>
    <w:rsid w:val="2666570F"/>
    <w:rsid w:val="26DB4B05"/>
    <w:rsid w:val="271B299E"/>
    <w:rsid w:val="27DD7C53"/>
    <w:rsid w:val="284E3F62"/>
    <w:rsid w:val="28612632"/>
    <w:rsid w:val="2A924D25"/>
    <w:rsid w:val="2BC20F83"/>
    <w:rsid w:val="2C800474"/>
    <w:rsid w:val="2C8F0671"/>
    <w:rsid w:val="2D5A0475"/>
    <w:rsid w:val="2DA05507"/>
    <w:rsid w:val="2E487134"/>
    <w:rsid w:val="2E8C3709"/>
    <w:rsid w:val="2F146650"/>
    <w:rsid w:val="2FA13000"/>
    <w:rsid w:val="2FC74096"/>
    <w:rsid w:val="2FF951BC"/>
    <w:rsid w:val="307A24E3"/>
    <w:rsid w:val="307A6987"/>
    <w:rsid w:val="30BB5227"/>
    <w:rsid w:val="313F372D"/>
    <w:rsid w:val="32146967"/>
    <w:rsid w:val="32443D30"/>
    <w:rsid w:val="32672F3B"/>
    <w:rsid w:val="33032C66"/>
    <w:rsid w:val="332D3FC0"/>
    <w:rsid w:val="354D7E20"/>
    <w:rsid w:val="35747E49"/>
    <w:rsid w:val="35823AFA"/>
    <w:rsid w:val="358C1096"/>
    <w:rsid w:val="35B6328D"/>
    <w:rsid w:val="35F44AE6"/>
    <w:rsid w:val="36144696"/>
    <w:rsid w:val="36580FD3"/>
    <w:rsid w:val="381E22EE"/>
    <w:rsid w:val="3AF76503"/>
    <w:rsid w:val="3B0209DD"/>
    <w:rsid w:val="3B0C198B"/>
    <w:rsid w:val="3B483C6E"/>
    <w:rsid w:val="3B776F10"/>
    <w:rsid w:val="3B7C7A57"/>
    <w:rsid w:val="3B8E1539"/>
    <w:rsid w:val="3D600CB3"/>
    <w:rsid w:val="3E426F14"/>
    <w:rsid w:val="3EB42189"/>
    <w:rsid w:val="3EC62D97"/>
    <w:rsid w:val="3EEF0B4C"/>
    <w:rsid w:val="3EF16375"/>
    <w:rsid w:val="3F2006FA"/>
    <w:rsid w:val="40CF0629"/>
    <w:rsid w:val="4137238C"/>
    <w:rsid w:val="41CC0838"/>
    <w:rsid w:val="43612B5A"/>
    <w:rsid w:val="43805C0B"/>
    <w:rsid w:val="43B835F7"/>
    <w:rsid w:val="44552CED"/>
    <w:rsid w:val="44EB17AA"/>
    <w:rsid w:val="45984C48"/>
    <w:rsid w:val="47727F60"/>
    <w:rsid w:val="485D29BF"/>
    <w:rsid w:val="49374433"/>
    <w:rsid w:val="49DA103E"/>
    <w:rsid w:val="4A2319E6"/>
    <w:rsid w:val="4A8E57CD"/>
    <w:rsid w:val="4CA13CE1"/>
    <w:rsid w:val="4CD450D8"/>
    <w:rsid w:val="4D14664A"/>
    <w:rsid w:val="4D210FC7"/>
    <w:rsid w:val="4D720D77"/>
    <w:rsid w:val="4DB9688D"/>
    <w:rsid w:val="4E4E3945"/>
    <w:rsid w:val="4E8C7B5A"/>
    <w:rsid w:val="4F167E2F"/>
    <w:rsid w:val="4F391364"/>
    <w:rsid w:val="4FA424E7"/>
    <w:rsid w:val="4FBD62FD"/>
    <w:rsid w:val="4FD337AC"/>
    <w:rsid w:val="4FE523CE"/>
    <w:rsid w:val="5236167C"/>
    <w:rsid w:val="52A37398"/>
    <w:rsid w:val="53C102A5"/>
    <w:rsid w:val="54380029"/>
    <w:rsid w:val="54A61249"/>
    <w:rsid w:val="54F16968"/>
    <w:rsid w:val="55AC416B"/>
    <w:rsid w:val="564C0516"/>
    <w:rsid w:val="5713248B"/>
    <w:rsid w:val="57833AC4"/>
    <w:rsid w:val="578735B4"/>
    <w:rsid w:val="58C3061C"/>
    <w:rsid w:val="58E93DFA"/>
    <w:rsid w:val="599E4BE5"/>
    <w:rsid w:val="5A1C0F73"/>
    <w:rsid w:val="5A964C59"/>
    <w:rsid w:val="5C170425"/>
    <w:rsid w:val="5CD612EB"/>
    <w:rsid w:val="5D032E6E"/>
    <w:rsid w:val="5DC66F7C"/>
    <w:rsid w:val="5DFB2606"/>
    <w:rsid w:val="5E015742"/>
    <w:rsid w:val="5EB1144C"/>
    <w:rsid w:val="5EF37781"/>
    <w:rsid w:val="5F6D7131"/>
    <w:rsid w:val="5F7856C5"/>
    <w:rsid w:val="5FF67529"/>
    <w:rsid w:val="615900E7"/>
    <w:rsid w:val="61D75AE1"/>
    <w:rsid w:val="620B43D3"/>
    <w:rsid w:val="624C1682"/>
    <w:rsid w:val="63B80927"/>
    <w:rsid w:val="643C1F0A"/>
    <w:rsid w:val="644D16E1"/>
    <w:rsid w:val="64925346"/>
    <w:rsid w:val="654D2EBE"/>
    <w:rsid w:val="654E5711"/>
    <w:rsid w:val="656942F9"/>
    <w:rsid w:val="65B558C0"/>
    <w:rsid w:val="665D659A"/>
    <w:rsid w:val="667274BD"/>
    <w:rsid w:val="66BC2A82"/>
    <w:rsid w:val="672E57FA"/>
    <w:rsid w:val="68200AB4"/>
    <w:rsid w:val="68C169D0"/>
    <w:rsid w:val="6B4F5D3F"/>
    <w:rsid w:val="6B963EB9"/>
    <w:rsid w:val="6BBB51FE"/>
    <w:rsid w:val="6BF54B38"/>
    <w:rsid w:val="6C054650"/>
    <w:rsid w:val="6C1D5E3D"/>
    <w:rsid w:val="6CF70A69"/>
    <w:rsid w:val="6CFE17CB"/>
    <w:rsid w:val="6D5E0469"/>
    <w:rsid w:val="6D854C1A"/>
    <w:rsid w:val="6E080CF4"/>
    <w:rsid w:val="6EB34837"/>
    <w:rsid w:val="70180DF5"/>
    <w:rsid w:val="704716DB"/>
    <w:rsid w:val="708C6A78"/>
    <w:rsid w:val="70E84C6C"/>
    <w:rsid w:val="70FE35D3"/>
    <w:rsid w:val="71600CA6"/>
    <w:rsid w:val="7260119C"/>
    <w:rsid w:val="72701CEB"/>
    <w:rsid w:val="72B3615B"/>
    <w:rsid w:val="73724CC1"/>
    <w:rsid w:val="7455465F"/>
    <w:rsid w:val="75AB44BA"/>
    <w:rsid w:val="79B7155B"/>
    <w:rsid w:val="79DC07A5"/>
    <w:rsid w:val="7ACA53E2"/>
    <w:rsid w:val="7B143565"/>
    <w:rsid w:val="7B545F5E"/>
    <w:rsid w:val="7E2E7A36"/>
    <w:rsid w:val="7E703A39"/>
    <w:rsid w:val="7F3217A8"/>
    <w:rsid w:val="7FDD79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9"/>
    <w:qFormat/>
    <w:uiPriority w:val="99"/>
    <w:pPr>
      <w:autoSpaceDE w:val="0"/>
      <w:autoSpaceDN w:val="0"/>
      <w:adjustRightInd w:val="0"/>
      <w:jc w:val="left"/>
      <w:outlineLvl w:val="0"/>
    </w:pPr>
    <w:rPr>
      <w:rFonts w:ascii="方正小标宋简体" w:eastAsia="方正小标宋简体"/>
      <w:kern w:val="0"/>
      <w:sz w:val="24"/>
      <w:szCs w:val="24"/>
    </w:rPr>
  </w:style>
  <w:style w:type="paragraph" w:styleId="3">
    <w:name w:val="heading 2"/>
    <w:basedOn w:val="1"/>
    <w:next w:val="1"/>
    <w:link w:val="10"/>
    <w:autoRedefine/>
    <w:qFormat/>
    <w:uiPriority w:val="99"/>
    <w:pPr>
      <w:autoSpaceDE w:val="0"/>
      <w:autoSpaceDN w:val="0"/>
      <w:adjustRightInd w:val="0"/>
      <w:jc w:val="left"/>
      <w:outlineLvl w:val="1"/>
    </w:pPr>
    <w:rPr>
      <w:rFonts w:ascii="方正小标宋简体" w:eastAsia="方正小标宋简体"/>
      <w:kern w:val="0"/>
      <w:sz w:val="24"/>
      <w:szCs w:val="24"/>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4">
    <w:name w:val="annotation text"/>
    <w:basedOn w:val="1"/>
    <w:autoRedefine/>
    <w:semiHidden/>
    <w:unhideWhenUsed/>
    <w:qFormat/>
    <w:uiPriority w:val="99"/>
    <w:pPr>
      <w:jc w:val="left"/>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autoRedefine/>
    <w:unhideWhenUsed/>
    <w:qFormat/>
    <w:uiPriority w:val="99"/>
    <w:pPr>
      <w:tabs>
        <w:tab w:val="center" w:pos="4153"/>
        <w:tab w:val="right" w:pos="8306"/>
      </w:tabs>
      <w:snapToGrid w:val="0"/>
      <w:jc w:val="center"/>
    </w:pPr>
    <w:rPr>
      <w:sz w:val="18"/>
      <w:szCs w:val="18"/>
    </w:rPr>
  </w:style>
  <w:style w:type="character" w:customStyle="1" w:styleId="9">
    <w:name w:val="标题 1 字符"/>
    <w:basedOn w:val="8"/>
    <w:link w:val="2"/>
    <w:autoRedefine/>
    <w:qFormat/>
    <w:uiPriority w:val="99"/>
    <w:rPr>
      <w:rFonts w:ascii="方正小标宋简体" w:eastAsia="方正小标宋简体"/>
      <w:kern w:val="0"/>
      <w:sz w:val="24"/>
      <w:szCs w:val="24"/>
    </w:rPr>
  </w:style>
  <w:style w:type="character" w:customStyle="1" w:styleId="10">
    <w:name w:val="标题 2 字符"/>
    <w:basedOn w:val="8"/>
    <w:link w:val="3"/>
    <w:autoRedefine/>
    <w:qFormat/>
    <w:uiPriority w:val="99"/>
    <w:rPr>
      <w:rFonts w:ascii="方正小标宋简体" w:eastAsia="方正小标宋简体"/>
      <w:kern w:val="0"/>
      <w:sz w:val="24"/>
      <w:szCs w:val="24"/>
    </w:rPr>
  </w:style>
  <w:style w:type="character" w:customStyle="1" w:styleId="11">
    <w:name w:val="页眉 字符"/>
    <w:basedOn w:val="8"/>
    <w:link w:val="6"/>
    <w:qFormat/>
    <w:uiPriority w:val="99"/>
    <w:rPr>
      <w:sz w:val="18"/>
      <w:szCs w:val="18"/>
    </w:rPr>
  </w:style>
  <w:style w:type="character" w:customStyle="1" w:styleId="12">
    <w:name w:val="页脚 字符"/>
    <w:basedOn w:val="8"/>
    <w:link w:val="5"/>
    <w:autoRedefine/>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12</Pages>
  <Words>3544</Words>
  <Characters>3990</Characters>
  <Lines>29</Lines>
  <Paragraphs>8</Paragraphs>
  <TotalTime>3</TotalTime>
  <ScaleCrop>false</ScaleCrop>
  <LinksUpToDate>false</LinksUpToDate>
  <CharactersWithSpaces>4031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2023-08-11T08:11:00Z</dcterms:created>
  <dc:creator>office</dc:creator>
  <cp:lastModifiedBy>Administrator</cp:lastModifiedBy>
  <dcterms:modified xsi:type="dcterms:W3CDTF">2024-08-27T00:34:15Z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A44E0A178634409BBBA50D5636087390_13</vt:lpwstr>
  </property>
</Properties>
</file>